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1186" w14:textId="77777777" w:rsidR="00B02750" w:rsidRDefault="00B02750" w:rsidP="00F36437">
      <w:pPr>
        <w:pStyle w:val="Header"/>
        <w:jc w:val="center"/>
        <w:rPr>
          <w:sz w:val="32"/>
        </w:rPr>
      </w:pPr>
    </w:p>
    <w:p w14:paraId="73B2FE72" w14:textId="77777777" w:rsidR="00B02750" w:rsidRDefault="00B02750" w:rsidP="00F36437">
      <w:pPr>
        <w:pStyle w:val="Header"/>
        <w:jc w:val="center"/>
        <w:rPr>
          <w:sz w:val="32"/>
        </w:rPr>
      </w:pPr>
    </w:p>
    <w:p w14:paraId="34D8412C" w14:textId="77777777" w:rsidR="00F36437" w:rsidRDefault="00F36437" w:rsidP="00F36437">
      <w:pPr>
        <w:pStyle w:val="Header"/>
        <w:jc w:val="center"/>
        <w:rPr>
          <w:sz w:val="32"/>
        </w:rPr>
      </w:pPr>
      <w:r>
        <w:rPr>
          <w:sz w:val="32"/>
        </w:rPr>
        <w:t>Water Operations Manager’s Report</w:t>
      </w:r>
    </w:p>
    <w:p w14:paraId="6748F2CC" w14:textId="3FFAC734" w:rsidR="00F36437" w:rsidRDefault="0057388A" w:rsidP="00F36437">
      <w:pPr>
        <w:pStyle w:val="Header"/>
        <w:jc w:val="center"/>
      </w:pPr>
      <w:r>
        <w:rPr>
          <w:sz w:val="32"/>
        </w:rPr>
        <w:t>September</w:t>
      </w:r>
      <w:r w:rsidR="002015E9">
        <w:rPr>
          <w:sz w:val="32"/>
        </w:rPr>
        <w:t xml:space="preserve"> 2022</w:t>
      </w:r>
    </w:p>
    <w:p w14:paraId="749776B0" w14:textId="77777777" w:rsidR="00F36437" w:rsidRDefault="00F36437" w:rsidP="00F36437">
      <w:pPr>
        <w:spacing w:line="240" w:lineRule="auto"/>
        <w:rPr>
          <w:b/>
          <w:u w:val="single"/>
        </w:rPr>
      </w:pPr>
      <w:r>
        <w:rPr>
          <w:b/>
          <w:u w:val="single"/>
        </w:rPr>
        <w:t>Introduction</w:t>
      </w:r>
    </w:p>
    <w:p w14:paraId="71B1446E" w14:textId="77777777" w:rsidR="00F36437" w:rsidRPr="004D13AE" w:rsidRDefault="00F36437" w:rsidP="004D13A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Phelan Pi</w:t>
      </w:r>
      <w:r>
        <w:rPr>
          <w:rFonts w:cs="Arial"/>
          <w:sz w:val="20"/>
          <w:szCs w:val="20"/>
        </w:rPr>
        <w:t>ñon</w:t>
      </w:r>
      <w:r>
        <w:rPr>
          <w:sz w:val="20"/>
          <w:szCs w:val="20"/>
        </w:rPr>
        <w:t xml:space="preserve"> Hills Community Services District (District) maintains a large water distribution system that includes over three hundred</w:t>
      </w:r>
      <w:r w:rsidR="005A10EF">
        <w:rPr>
          <w:sz w:val="20"/>
          <w:szCs w:val="20"/>
        </w:rPr>
        <w:t xml:space="preserve"> &amp; forty</w:t>
      </w:r>
      <w:r>
        <w:rPr>
          <w:sz w:val="20"/>
          <w:szCs w:val="20"/>
        </w:rPr>
        <w:t xml:space="preserve"> miles of water lines.  The following are District statistics and information related to the operations of this distribution system and the quality of the water supplied to District customers.</w:t>
      </w:r>
    </w:p>
    <w:p w14:paraId="389B31F6" w14:textId="77777777" w:rsidR="00F36437" w:rsidRPr="004D13AE" w:rsidRDefault="00F36437" w:rsidP="00F36437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Summary</w:t>
      </w:r>
    </w:p>
    <w:p w14:paraId="34D889E7" w14:textId="77777777" w:rsidR="00F36437" w:rsidRDefault="00F36437" w:rsidP="00F3643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District’s</w:t>
      </w:r>
      <w:proofErr w:type="gramEnd"/>
      <w:r>
        <w:rPr>
          <w:sz w:val="20"/>
          <w:szCs w:val="20"/>
        </w:rPr>
        <w:t xml:space="preserve"> water distribution system is in com</w:t>
      </w:r>
      <w:r w:rsidR="00B70BD7">
        <w:rPr>
          <w:sz w:val="20"/>
          <w:szCs w:val="20"/>
        </w:rPr>
        <w:t>pliance with the State Water Resources Control Board- Division of Drinking Water</w:t>
      </w:r>
      <w:r>
        <w:rPr>
          <w:sz w:val="20"/>
          <w:szCs w:val="20"/>
        </w:rPr>
        <w:t xml:space="preserve">, The Environmental Protection Agency, Safe Drinking Water Act, Cal OSHA, and all other governing agencies. </w:t>
      </w:r>
    </w:p>
    <w:p w14:paraId="722F2D18" w14:textId="6A9AC16C" w:rsidR="00F36437" w:rsidRPr="004D13AE" w:rsidRDefault="00F36437" w:rsidP="004D13AE">
      <w:pPr>
        <w:spacing w:line="240" w:lineRule="auto"/>
        <w:jc w:val="both"/>
        <w:rPr>
          <w:sz w:val="20"/>
          <w:szCs w:val="20"/>
        </w:rPr>
      </w:pPr>
      <w:r w:rsidRPr="00A515E0">
        <w:rPr>
          <w:sz w:val="20"/>
          <w:szCs w:val="20"/>
        </w:rPr>
        <w:t xml:space="preserve">Current chlorine demand has </w:t>
      </w:r>
      <w:r w:rsidR="00FA107E" w:rsidRPr="00A515E0">
        <w:rPr>
          <w:sz w:val="20"/>
          <w:szCs w:val="20"/>
        </w:rPr>
        <w:t>remained low and steady due to routine maintenance</w:t>
      </w:r>
      <w:r w:rsidR="003274F4">
        <w:rPr>
          <w:sz w:val="20"/>
          <w:szCs w:val="20"/>
        </w:rPr>
        <w:t xml:space="preserve"> and flushing</w:t>
      </w:r>
      <w:r w:rsidR="00FA107E" w:rsidRPr="00A515E0">
        <w:rPr>
          <w:sz w:val="20"/>
          <w:szCs w:val="20"/>
        </w:rPr>
        <w:t>.</w:t>
      </w:r>
      <w:r>
        <w:rPr>
          <w:sz w:val="20"/>
          <w:szCs w:val="20"/>
        </w:rPr>
        <w:t xml:space="preserve">  Chlorine demand is found by subtracting the chlorine residual from the total chlorine added to the water system.  A low chlorine demand indicates </w:t>
      </w:r>
      <w:r w:rsidR="00256510">
        <w:rPr>
          <w:sz w:val="20"/>
          <w:szCs w:val="20"/>
        </w:rPr>
        <w:t>water-free</w:t>
      </w:r>
      <w:r>
        <w:rPr>
          <w:sz w:val="20"/>
          <w:szCs w:val="20"/>
        </w:rPr>
        <w:t xml:space="preserve"> or nearly free of pathogenic microorganisms.</w:t>
      </w:r>
    </w:p>
    <w:p w14:paraId="16E1EB2E" w14:textId="77777777" w:rsidR="00F36437" w:rsidRDefault="00F36437" w:rsidP="00F36437">
      <w:pPr>
        <w:spacing w:line="240" w:lineRule="auto"/>
        <w:rPr>
          <w:b/>
          <w:u w:val="single"/>
        </w:rPr>
      </w:pPr>
      <w:r>
        <w:rPr>
          <w:b/>
          <w:u w:val="single"/>
        </w:rPr>
        <w:t>Water Quality Samples</w:t>
      </w:r>
    </w:p>
    <w:p w14:paraId="7408081E" w14:textId="77777777" w:rsidR="00F36437" w:rsidRDefault="00F36437" w:rsidP="00F364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following is a summary of all water quality samples collected this month and any pertinent information related to said samples.</w:t>
      </w:r>
    </w:p>
    <w:p w14:paraId="732C60E1" w14:textId="77777777" w:rsidR="00F36437" w:rsidRDefault="00F36437" w:rsidP="00F36437">
      <w:pPr>
        <w:spacing w:line="240" w:lineRule="auto"/>
        <w:rPr>
          <w:b/>
          <w:sz w:val="18"/>
          <w:szCs w:val="18"/>
          <w:u w:val="single"/>
        </w:rPr>
      </w:pPr>
    </w:p>
    <w:tbl>
      <w:tblPr>
        <w:tblW w:w="1125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195"/>
        <w:gridCol w:w="1559"/>
        <w:gridCol w:w="4634"/>
      </w:tblGrid>
      <w:tr w:rsidR="00F36437" w14:paraId="50FF1F0B" w14:textId="77777777" w:rsidTr="00A02BD1">
        <w:trPr>
          <w:trHeight w:val="612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8D8CDB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TYPE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15D70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COLLECTIONS THIS MONTH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4A6E26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TESTING SCHEDULE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708731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F36437" w14:paraId="6FDE4CC9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56C455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Raw water and Bac-t samples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B6DAD4" w14:textId="7EFB001A" w:rsidR="00F36437" w:rsidRDefault="00A71F3F" w:rsidP="007002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3B8C">
              <w:rPr>
                <w:sz w:val="18"/>
                <w:szCs w:val="18"/>
              </w:rPr>
              <w:t>6</w:t>
            </w:r>
            <w:r w:rsidR="007002FB">
              <w:rPr>
                <w:sz w:val="18"/>
                <w:szCs w:val="18"/>
              </w:rPr>
              <w:t xml:space="preserve"> </w:t>
            </w:r>
            <w:r w:rsidR="00F36437">
              <w:rPr>
                <w:sz w:val="18"/>
                <w:szCs w:val="18"/>
              </w:rPr>
              <w:t>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F5CAB5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6E7DD5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</w:t>
            </w:r>
            <w:r w:rsidR="00797701">
              <w:rPr>
                <w:sz w:val="18"/>
                <w:szCs w:val="18"/>
              </w:rPr>
              <w:t>, Sampled Weekly</w:t>
            </w:r>
          </w:p>
        </w:tc>
      </w:tr>
      <w:tr w:rsidR="00F36437" w14:paraId="26F5A841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34B753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physical samples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69D22F" w14:textId="77777777" w:rsidR="00F36437" w:rsidRDefault="00A336E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36437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0FF30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3A8B0F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</w:t>
            </w:r>
            <w:r w:rsidR="00797701">
              <w:rPr>
                <w:sz w:val="18"/>
                <w:szCs w:val="18"/>
              </w:rPr>
              <w:t>, Sampled Weekly</w:t>
            </w:r>
          </w:p>
        </w:tc>
      </w:tr>
      <w:tr w:rsidR="00F36437" w14:paraId="4D75123C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47C16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TTHM/HAA5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5933DB" w14:textId="2BD0EA36" w:rsidR="00F36437" w:rsidRDefault="00524532" w:rsidP="004233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2333B">
              <w:rPr>
                <w:sz w:val="18"/>
                <w:szCs w:val="18"/>
              </w:rPr>
              <w:t xml:space="preserve"> </w:t>
            </w:r>
            <w:r w:rsidR="00F36437">
              <w:rPr>
                <w:sz w:val="18"/>
                <w:szCs w:val="18"/>
              </w:rPr>
              <w:t>samples</w:t>
            </w:r>
            <w:r w:rsidR="00F35B74">
              <w:rPr>
                <w:sz w:val="18"/>
                <w:szCs w:val="18"/>
              </w:rPr>
              <w:t xml:space="preserve"> </w:t>
            </w:r>
            <w:proofErr w:type="gramStart"/>
            <w:r w:rsidR="00F35B74">
              <w:rPr>
                <w:sz w:val="18"/>
                <w:szCs w:val="18"/>
              </w:rPr>
              <w:t>sets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7268F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F1929" w14:textId="77777777" w:rsidR="00F36437" w:rsidRDefault="00F364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in </w:t>
            </w:r>
            <w:r w:rsidR="00D427CD">
              <w:rPr>
                <w:sz w:val="18"/>
                <w:szCs w:val="18"/>
              </w:rPr>
              <w:t>compliance.</w:t>
            </w:r>
          </w:p>
        </w:tc>
      </w:tr>
      <w:tr w:rsidR="00F36437" w14:paraId="0B080FED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9678F" w14:textId="77777777" w:rsidR="00F36437" w:rsidRDefault="003F6CD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UCMR 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1691AB" w14:textId="77777777" w:rsidR="00F36437" w:rsidRDefault="009D1E0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6CD8">
              <w:rPr>
                <w:sz w:val="18"/>
                <w:szCs w:val="18"/>
              </w:rPr>
              <w:t xml:space="preserve"> sample sets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F3A38" w14:textId="77777777" w:rsidR="00F36437" w:rsidRDefault="001157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C93BCD" w14:textId="77777777" w:rsidR="00F36437" w:rsidRDefault="00E260A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Compliance.</w:t>
            </w:r>
          </w:p>
        </w:tc>
      </w:tr>
      <w:tr w:rsidR="00FC005F" w14:paraId="4F03C2B1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7B284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Inorganics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84D5D" w14:textId="4F657E68" w:rsidR="00FC005F" w:rsidRDefault="00054D2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C289F">
              <w:rPr>
                <w:sz w:val="18"/>
                <w:szCs w:val="18"/>
              </w:rPr>
              <w:t xml:space="preserve"> </w:t>
            </w:r>
            <w:r w:rsidR="00FC005F">
              <w:rPr>
                <w:sz w:val="18"/>
                <w:szCs w:val="18"/>
              </w:rPr>
              <w:t>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6CD9B4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Yearly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E89E0A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</w:t>
            </w:r>
            <w:r w:rsidR="00D427CD">
              <w:rPr>
                <w:sz w:val="18"/>
                <w:szCs w:val="18"/>
              </w:rPr>
              <w:t>.</w:t>
            </w:r>
          </w:p>
        </w:tc>
      </w:tr>
      <w:tr w:rsidR="00FC005F" w14:paraId="4ADC5100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50F111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Radiological (Gross Alpha)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3D012D" w14:textId="77777777" w:rsidR="00FC005F" w:rsidRDefault="0042333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005F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62F9AE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 3 Years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117C5A" w14:textId="77777777" w:rsidR="00FC005F" w:rsidRDefault="00D427C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compliance.</w:t>
            </w:r>
          </w:p>
        </w:tc>
      </w:tr>
      <w:tr w:rsidR="00FC005F" w14:paraId="1A1C6DF2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1C51B5" w14:textId="77777777" w:rsidR="00FC005F" w:rsidRDefault="002A1C20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Trichloropropane</w:t>
            </w:r>
            <w:proofErr w:type="spellEnd"/>
            <w:r>
              <w:rPr>
                <w:sz w:val="18"/>
                <w:szCs w:val="18"/>
              </w:rPr>
              <w:t xml:space="preserve"> 1,2,3-TCP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774507" w14:textId="77777777" w:rsidR="00FC005F" w:rsidRDefault="005C1B5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005F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FE0D5" w14:textId="77777777" w:rsidR="00FC005F" w:rsidRDefault="002A1C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810EAA" w14:textId="77777777" w:rsidR="00FC005F" w:rsidRDefault="00D427C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compliance.</w:t>
            </w:r>
          </w:p>
        </w:tc>
      </w:tr>
      <w:tr w:rsidR="00FC005F" w14:paraId="6D5F3C4C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B29CC1" w14:textId="3AE665D3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Regulated</w:t>
            </w:r>
            <w:r w:rsidR="00115747">
              <w:rPr>
                <w:sz w:val="18"/>
                <w:szCs w:val="18"/>
              </w:rPr>
              <w:t xml:space="preserve"> </w:t>
            </w:r>
            <w:r w:rsidR="006E783A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OC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3468AA" w14:textId="13339360" w:rsidR="00FC005F" w:rsidRDefault="00054D2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005F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FFF58" w14:textId="77777777" w:rsidR="00FC005F" w:rsidRDefault="007977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needed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13DF03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</w:t>
            </w:r>
            <w:r w:rsidR="00D427CD">
              <w:rPr>
                <w:sz w:val="18"/>
                <w:szCs w:val="18"/>
              </w:rPr>
              <w:t>.</w:t>
            </w:r>
          </w:p>
        </w:tc>
      </w:tr>
      <w:tr w:rsidR="00FC005F" w14:paraId="34ADBB1D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991103" w14:textId="77777777" w:rsidR="00FC005F" w:rsidRDefault="007002F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Nitrate as N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2EA564" w14:textId="5557761F" w:rsidR="00FC005F" w:rsidRDefault="00371D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005F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BA634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needed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73C733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</w:t>
            </w:r>
            <w:r w:rsidR="00D427CD">
              <w:rPr>
                <w:sz w:val="18"/>
                <w:szCs w:val="18"/>
              </w:rPr>
              <w:t>.</w:t>
            </w:r>
          </w:p>
        </w:tc>
      </w:tr>
      <w:tr w:rsidR="00FC005F" w14:paraId="31AD65EC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00D72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Chromium 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093F3" w14:textId="478D2E23" w:rsidR="00FC005F" w:rsidRDefault="0052453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005F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789A56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C58C8A" w14:textId="77777777" w:rsidR="00FC005F" w:rsidRDefault="0079770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</w:t>
            </w:r>
            <w:r w:rsidR="00D427CD">
              <w:rPr>
                <w:sz w:val="18"/>
                <w:szCs w:val="18"/>
              </w:rPr>
              <w:t>iance.</w:t>
            </w:r>
          </w:p>
        </w:tc>
      </w:tr>
      <w:tr w:rsidR="00FC005F" w14:paraId="36ED3598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2BD5C4" w14:textId="77777777" w:rsidR="00FC005F" w:rsidRDefault="00EE19C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</w:t>
            </w:r>
            <w:r w:rsidR="007002FB">
              <w:rPr>
                <w:sz w:val="18"/>
                <w:szCs w:val="18"/>
              </w:rPr>
              <w:t xml:space="preserve"> GP’S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B4A18A" w14:textId="5ADEC1B0" w:rsidR="00FC005F" w:rsidRDefault="0052453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005F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A5DCBD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needed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11FB93" w14:textId="77777777" w:rsidR="002A1C20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</w:t>
            </w:r>
            <w:r w:rsidR="00D427CD">
              <w:rPr>
                <w:sz w:val="18"/>
                <w:szCs w:val="18"/>
              </w:rPr>
              <w:t>.</w:t>
            </w:r>
          </w:p>
        </w:tc>
      </w:tr>
      <w:tr w:rsidR="00FC005F" w14:paraId="15573AF4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DDBC4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Uranium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54B5FD" w14:textId="77777777" w:rsidR="00FC005F" w:rsidRDefault="00CA0D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2E9C">
              <w:rPr>
                <w:sz w:val="18"/>
                <w:szCs w:val="18"/>
              </w:rPr>
              <w:t xml:space="preserve"> </w:t>
            </w:r>
            <w:r w:rsidR="00FC005F">
              <w:rPr>
                <w:sz w:val="18"/>
                <w:szCs w:val="18"/>
              </w:rPr>
              <w:t>samples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D65ED6" w14:textId="77777777" w:rsidR="00FC005F" w:rsidRDefault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needed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010CDC" w14:textId="77777777" w:rsidR="002A1C20" w:rsidRDefault="00797701" w:rsidP="007A59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in Compliance</w:t>
            </w:r>
          </w:p>
        </w:tc>
      </w:tr>
      <w:tr w:rsidR="00FC005F" w14:paraId="3391BE06" w14:textId="77777777" w:rsidTr="00A02BD1">
        <w:trPr>
          <w:trHeight w:val="144"/>
        </w:trPr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D4CD3" w14:textId="77777777" w:rsidR="002A1C20" w:rsidRPr="002A1C20" w:rsidRDefault="002A1C20" w:rsidP="00D753C3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  <w:p w14:paraId="37F91E9C" w14:textId="77777777" w:rsidR="00CE3559" w:rsidRDefault="00CE3559" w:rsidP="00D753C3">
            <w:pPr>
              <w:spacing w:line="240" w:lineRule="auto"/>
              <w:rPr>
                <w:sz w:val="18"/>
                <w:szCs w:val="18"/>
              </w:rPr>
            </w:pPr>
          </w:p>
          <w:p w14:paraId="6B1805FC" w14:textId="77777777" w:rsidR="00CE3559" w:rsidRDefault="00CE3559" w:rsidP="00D753C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A810C" w14:textId="77777777" w:rsidR="00FC005F" w:rsidRDefault="00FC005F" w:rsidP="00D753C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55D70" w14:textId="77777777" w:rsidR="00FC005F" w:rsidRDefault="00FC005F" w:rsidP="00D753C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E4E62" w14:textId="77777777" w:rsidR="00FC005F" w:rsidRDefault="00FC005F" w:rsidP="00D753C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933BD66" w14:textId="77777777" w:rsidR="00191459" w:rsidRDefault="00191459" w:rsidP="00F36437">
      <w:pPr>
        <w:spacing w:line="240" w:lineRule="auto"/>
        <w:rPr>
          <w:b/>
          <w:u w:val="single"/>
        </w:rPr>
      </w:pPr>
    </w:p>
    <w:p w14:paraId="50F5EE5C" w14:textId="77777777" w:rsidR="00F36437" w:rsidRDefault="00F36437" w:rsidP="00F36437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Production and Service Order Report</w:t>
      </w:r>
    </w:p>
    <w:p w14:paraId="05C62674" w14:textId="77777777" w:rsidR="00F36437" w:rsidRDefault="00F36437" w:rsidP="00F3643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following is a summary of the </w:t>
      </w:r>
      <w:proofErr w:type="gramStart"/>
      <w:r>
        <w:rPr>
          <w:sz w:val="20"/>
          <w:szCs w:val="20"/>
        </w:rPr>
        <w:t>District’s</w:t>
      </w:r>
      <w:proofErr w:type="gramEnd"/>
      <w:r>
        <w:rPr>
          <w:sz w:val="20"/>
          <w:szCs w:val="20"/>
        </w:rPr>
        <w:t xml:space="preserve"> water production and service orders for the current month.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2882"/>
        <w:gridCol w:w="408"/>
      </w:tblGrid>
      <w:tr w:rsidR="00F36437" w14:paraId="71783598" w14:textId="77777777" w:rsidTr="002D1D60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DDA41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Monthly Production 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AA63D" w14:textId="3E9472A0" w:rsidR="00504318" w:rsidRDefault="0028517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267.39</w:t>
            </w:r>
            <w:r w:rsidR="00DA19CA">
              <w:rPr>
                <w:sz w:val="18"/>
                <w:szCs w:val="18"/>
              </w:rPr>
              <w:t xml:space="preserve"> </w:t>
            </w:r>
            <w:r w:rsidR="003337CA">
              <w:rPr>
                <w:sz w:val="18"/>
                <w:szCs w:val="18"/>
              </w:rPr>
              <w:t>A. F.</w:t>
            </w:r>
            <w:r w:rsidR="00577799">
              <w:rPr>
                <w:sz w:val="18"/>
                <w:szCs w:val="18"/>
              </w:rPr>
              <w:t xml:space="preserve"> </w:t>
            </w:r>
            <w:r w:rsidR="00DA0688">
              <w:rPr>
                <w:sz w:val="18"/>
                <w:szCs w:val="18"/>
              </w:rPr>
              <w:t xml:space="preserve"> </w:t>
            </w:r>
            <w:r w:rsidR="003548D7">
              <w:rPr>
                <w:sz w:val="18"/>
                <w:szCs w:val="18"/>
              </w:rPr>
              <w:t>1</w:t>
            </w:r>
            <w:r w:rsidR="009F7270">
              <w:rPr>
                <w:sz w:val="18"/>
                <w:szCs w:val="18"/>
              </w:rPr>
              <w:t>2</w:t>
            </w:r>
            <w:r w:rsidR="00903A27">
              <w:rPr>
                <w:sz w:val="18"/>
                <w:szCs w:val="18"/>
              </w:rPr>
              <w:t xml:space="preserve"> % </w:t>
            </w:r>
            <w:r w:rsidR="00F43919">
              <w:rPr>
                <w:sz w:val="18"/>
                <w:szCs w:val="18"/>
              </w:rPr>
              <w:t>less</w:t>
            </w:r>
            <w:r w:rsidR="00F61E98">
              <w:rPr>
                <w:sz w:val="18"/>
                <w:szCs w:val="18"/>
              </w:rPr>
              <w:t xml:space="preserve"> than 20</w:t>
            </w:r>
            <w:r w:rsidR="009F7270">
              <w:rPr>
                <w:sz w:val="18"/>
                <w:szCs w:val="18"/>
              </w:rPr>
              <w:t>21</w:t>
            </w:r>
            <w:r w:rsidR="00504318"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F36437" w14:paraId="52C7EAD8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ACF458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2013 Monthly Production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68BA4" w14:textId="498B6FD4" w:rsidR="00F36437" w:rsidRDefault="001F63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296.24</w:t>
            </w:r>
            <w:r w:rsidR="00B6141A">
              <w:rPr>
                <w:sz w:val="18"/>
                <w:szCs w:val="18"/>
              </w:rPr>
              <w:t xml:space="preserve"> </w:t>
            </w:r>
            <w:r w:rsidR="00686FDB">
              <w:rPr>
                <w:sz w:val="18"/>
                <w:szCs w:val="18"/>
              </w:rPr>
              <w:t>A.</w:t>
            </w:r>
            <w:r w:rsidR="003337CA">
              <w:rPr>
                <w:sz w:val="18"/>
                <w:szCs w:val="18"/>
              </w:rPr>
              <w:t xml:space="preserve"> </w:t>
            </w:r>
            <w:r w:rsidR="00686FDB">
              <w:rPr>
                <w:sz w:val="18"/>
                <w:szCs w:val="18"/>
              </w:rPr>
              <w:t>F</w:t>
            </w:r>
            <w:r w:rsidR="003337CA">
              <w:rPr>
                <w:sz w:val="18"/>
                <w:szCs w:val="18"/>
              </w:rPr>
              <w:t>.</w:t>
            </w:r>
          </w:p>
        </w:tc>
      </w:tr>
      <w:tr w:rsidR="00F36437" w14:paraId="3FB6DD6F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93942" w14:textId="77777777" w:rsidR="00F36437" w:rsidRPr="00A515E0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 w:rsidRPr="00A515E0">
              <w:rPr>
                <w:b/>
                <w:sz w:val="18"/>
                <w:szCs w:val="18"/>
              </w:rPr>
              <w:t xml:space="preserve">USA’s Marked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667C2E" w14:textId="4F6426B0" w:rsidR="00F36437" w:rsidRPr="00A515E0" w:rsidRDefault="0067669A" w:rsidP="0019145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</w:tr>
      <w:tr w:rsidR="00F36437" w14:paraId="30534B74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59B44D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 Orders Completed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66EB07" w14:textId="1CBBAD0C" w:rsidR="00F36437" w:rsidRDefault="006766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  <w:r w:rsidR="00F36437">
              <w:rPr>
                <w:sz w:val="18"/>
                <w:szCs w:val="18"/>
              </w:rPr>
              <w:t xml:space="preserve"> service orders completed</w:t>
            </w:r>
          </w:p>
        </w:tc>
      </w:tr>
      <w:tr w:rsidR="00F36437" w14:paraId="28ED86F1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8267CD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Main/Service Line Leaks                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D4E1F6" w14:textId="1680F3C4" w:rsidR="00F36437" w:rsidRDefault="0067669A" w:rsidP="00FC00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F36437">
              <w:rPr>
                <w:sz w:val="18"/>
                <w:szCs w:val="18"/>
              </w:rPr>
              <w:t xml:space="preserve"> service line leaks repaired.</w:t>
            </w:r>
            <w:r w:rsidR="005A1F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4638C4">
              <w:rPr>
                <w:sz w:val="18"/>
                <w:szCs w:val="18"/>
              </w:rPr>
              <w:t xml:space="preserve"> Main line leak</w:t>
            </w:r>
            <w:r w:rsidR="00443890">
              <w:rPr>
                <w:sz w:val="18"/>
                <w:szCs w:val="18"/>
              </w:rPr>
              <w:t>/ breaks</w:t>
            </w:r>
            <w:r w:rsidR="004638C4">
              <w:rPr>
                <w:sz w:val="18"/>
                <w:szCs w:val="18"/>
              </w:rPr>
              <w:t xml:space="preserve"> repaired</w:t>
            </w:r>
          </w:p>
        </w:tc>
      </w:tr>
      <w:tr w:rsidR="00F36437" w14:paraId="21CF3B54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5E8698" w14:textId="77777777" w:rsidR="00F36437" w:rsidRDefault="00F3643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Hydrant Repairs/Replacements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E5427" w14:textId="623B8731" w:rsidR="00F36437" w:rsidRDefault="006766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6437">
              <w:rPr>
                <w:sz w:val="18"/>
                <w:szCs w:val="18"/>
              </w:rPr>
              <w:t xml:space="preserve"> hydrant repaired</w:t>
            </w:r>
            <w:r w:rsidR="000C289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="000C289F">
              <w:rPr>
                <w:sz w:val="18"/>
                <w:szCs w:val="18"/>
              </w:rPr>
              <w:t xml:space="preserve"> replaced</w:t>
            </w:r>
          </w:p>
        </w:tc>
      </w:tr>
      <w:tr w:rsidR="001D1973" w14:paraId="673B1809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3D338" w14:textId="77777777" w:rsidR="001D1973" w:rsidRDefault="001D197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Residential Meters Sold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ACCAE" w14:textId="54E3A0CC" w:rsidR="001D1973" w:rsidRDefault="006766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D1973" w14:paraId="1EBC3969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5EF87" w14:textId="5874D7DD" w:rsidR="001D1973" w:rsidRDefault="0085767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Commercial</w:t>
            </w:r>
            <w:r w:rsidR="001D1973">
              <w:rPr>
                <w:b/>
                <w:sz w:val="18"/>
                <w:szCs w:val="18"/>
              </w:rPr>
              <w:t xml:space="preserve"> Meters Sold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2FB37" w14:textId="77777777" w:rsidR="001D1973" w:rsidRDefault="00BE63C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1973" w14:paraId="6FE89967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32F1C" w14:textId="77777777" w:rsidR="001D1973" w:rsidRDefault="001D197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YTD Total Meters Sold (Calendar)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32754" w14:textId="5F5A84E0" w:rsidR="001D1973" w:rsidRDefault="006766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EF5802">
              <w:rPr>
                <w:sz w:val="18"/>
                <w:szCs w:val="18"/>
              </w:rPr>
              <w:t xml:space="preserve"> (</w:t>
            </w:r>
            <w:r w:rsidR="002015E9">
              <w:rPr>
                <w:sz w:val="18"/>
                <w:szCs w:val="18"/>
              </w:rPr>
              <w:t>95 in 2021)</w:t>
            </w:r>
          </w:p>
        </w:tc>
      </w:tr>
      <w:tr w:rsidR="006829FB" w14:paraId="3958371B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20718" w14:textId="77777777" w:rsidR="006829FB" w:rsidRDefault="00F61E9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Construction Meters Out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F52A" w14:textId="7D221C2F" w:rsidR="006829FB" w:rsidRDefault="00EB3D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1973" w14:paraId="44B2704C" w14:textId="77777777" w:rsidTr="002D1D60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6E18D" w14:textId="77777777" w:rsidR="006829FB" w:rsidRPr="00F756C7" w:rsidRDefault="00F756C7">
            <w:pPr>
              <w:rPr>
                <w:b/>
                <w:sz w:val="18"/>
              </w:rPr>
            </w:pPr>
            <w:r w:rsidRPr="00F756C7">
              <w:rPr>
                <w:b/>
                <w:sz w:val="18"/>
              </w:rPr>
              <w:t xml:space="preserve">Service Lines Replaced </w:t>
            </w:r>
          </w:p>
          <w:tbl>
            <w:tblPr>
              <w:tblW w:w="6964" w:type="dxa"/>
              <w:tblLook w:val="04A0" w:firstRow="1" w:lastRow="0" w:firstColumn="1" w:lastColumn="0" w:noHBand="0" w:noVBand="1"/>
            </w:tblPr>
            <w:tblGrid>
              <w:gridCol w:w="555"/>
              <w:gridCol w:w="555"/>
              <w:gridCol w:w="555"/>
              <w:gridCol w:w="555"/>
              <w:gridCol w:w="3340"/>
              <w:gridCol w:w="222"/>
              <w:gridCol w:w="222"/>
              <w:gridCol w:w="280"/>
              <w:gridCol w:w="680"/>
            </w:tblGrid>
            <w:tr w:rsidR="006829FB" w:rsidRPr="006829FB" w14:paraId="431659FE" w14:textId="77777777" w:rsidTr="006829FB">
              <w:trPr>
                <w:trHeight w:val="297"/>
              </w:trPr>
              <w:tc>
                <w:tcPr>
                  <w:tcW w:w="2220" w:type="dxa"/>
                  <w:gridSpan w:val="4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noWrap/>
                  <w:hideMark/>
                </w:tcPr>
                <w:p w14:paraId="2247906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29FB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Job Code Summary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C73E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7114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E98A7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2F9A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FBA2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29FB" w:rsidRPr="006829FB" w14:paraId="793DFA70" w14:textId="77777777" w:rsidTr="006829FB">
              <w:trPr>
                <w:trHeight w:val="14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73299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9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D02C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9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16FE7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9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ECD4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829F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701C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B097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76849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87FA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5056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29FB" w:rsidRPr="006829FB" w14:paraId="7431B590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DA4B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647DB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  <w:t>Job Code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76D4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9406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D85495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  <w:t>Total Completed</w:t>
                  </w:r>
                </w:p>
              </w:tc>
            </w:tr>
            <w:tr w:rsidR="006829FB" w:rsidRPr="006829FB" w14:paraId="1C449F9E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F428F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793B7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C-Lock - Lock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C3EE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697AA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650383" w14:textId="088616F2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</w:tr>
            <w:tr w:rsidR="006829FB" w:rsidRPr="006829FB" w14:paraId="474F1E94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C40F3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4467D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C-Read &amp; Unlock-Open - Read &amp; Unlock - Opening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1955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A7DA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1323BF" w14:textId="579C6B73" w:rsidR="006829FB" w:rsidRPr="006829FB" w:rsidRDefault="0001001F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  <w:r w:rsidR="00FA5AA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829FB" w:rsidRPr="006829FB" w14:paraId="77DFEF1B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0133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1BD332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C-Read &amp; </w:t>
                  </w:r>
                  <w:proofErr w:type="spellStart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Unloc</w:t>
                  </w:r>
                  <w:proofErr w:type="spellEnd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-OC-DM - Read &amp; Unlock - Opening-OC-DM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224E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F19A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18AE35" w14:textId="099139F3" w:rsidR="006829FB" w:rsidRPr="006829FB" w:rsidRDefault="0001001F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4</w:t>
                  </w:r>
                  <w:r w:rsidR="00FA5AA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3CDC2D42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4E66D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68DB1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D-Closing Read &amp; </w:t>
                  </w:r>
                  <w:proofErr w:type="spellStart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Lck</w:t>
                  </w:r>
                  <w:proofErr w:type="spellEnd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- Closing Read &amp; Lock DO NOT USE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A902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8C68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947F15" w14:textId="066D132B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6829FB" w:rsidRPr="006829FB" w14:paraId="3D57FC35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114A4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41C559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D-Closing Read-OC-DM - Closing Read &amp; Lock-OC-DM DO NOT USE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3CC52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3DFC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8DA09F" w14:textId="0AB78F88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5E465F43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34E40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8DD4A7" w14:textId="094267E9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M- Investigate Lock - </w:t>
                  </w:r>
                  <w:r w:rsidR="00857678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Verify</w:t>
                  </w: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Meter Still Locked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3D79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3B72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65CBBF" w14:textId="16AF9515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  <w:tr w:rsidR="006829FB" w:rsidRPr="006829FB" w14:paraId="59BAB661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1775D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0D057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 Verify Acct Class - Verify Account Class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6DE6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DDB4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32C4F4" w14:textId="2FDDA146" w:rsidR="006829FB" w:rsidRPr="006829FB" w:rsidRDefault="005D78A8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5FF809BF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39D3F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E47D5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 Water Audit - Audit Water Usage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8309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DECF9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8E28E" w14:textId="3CEAE7D2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829FB" w:rsidRPr="006829FB" w14:paraId="343CBF7C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ACC03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9170F2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M-Backflow - Backflow Information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6D64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7E80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0DBDF3" w14:textId="77777777" w:rsidR="006829FB" w:rsidRPr="006829FB" w:rsidRDefault="001D0A50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00F0BBE0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AD855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99F80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M-Cost Estimate Req - Cost Estimate Request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C81B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89E8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0737B5" w14:textId="37C399D6" w:rsidR="006829FB" w:rsidRPr="006829FB" w:rsidRDefault="0001001F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3A17823C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43ECB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C9B0F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M-Data - Data Log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7A49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188A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341BB4" w14:textId="1ACC448C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6829FB" w:rsidRPr="006829FB" w14:paraId="0CFC4E22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C1A54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BADCE3" w14:textId="77777777" w:rsidR="006829FB" w:rsidRPr="006829FB" w:rsidRDefault="006829FB" w:rsidP="000353F5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</w:t>
                  </w:r>
                  <w:r w:rsidR="000353F5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Bees- Bees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8B82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E434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E8E092" w14:textId="05E54103" w:rsidR="006829FB" w:rsidRPr="006829FB" w:rsidRDefault="00C128D7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2D0524C6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E2307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A2919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M-Investigate Leak - Investigate Leak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93E9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287F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47AEAE" w14:textId="0F2BDBF7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6829FB" w:rsidRPr="006829FB" w14:paraId="5E6C4811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0986C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42E9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M-Investigate No </w:t>
                  </w:r>
                  <w:proofErr w:type="spellStart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Wtr</w:t>
                  </w:r>
                  <w:proofErr w:type="spellEnd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- Investigate No Water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B478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380C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E0F6E3" w14:textId="675049DA" w:rsidR="006829FB" w:rsidRPr="006829FB" w:rsidRDefault="00BB7BE9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829FB" w:rsidRPr="006829FB" w14:paraId="543CC484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599B3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B66CF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M-Lock No N/O Info - Meter Locked No New Owner Info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E891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EC10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20ED4F" w14:textId="7F67A530" w:rsidR="006829FB" w:rsidRPr="006829FB" w:rsidRDefault="002A422A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3FC68C60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BED78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E1F58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M-Low/No Consumption - Investigate Low/No Consumption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5FDB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300A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AC5F09" w14:textId="0A7DC72C" w:rsidR="006829FB" w:rsidRPr="006829FB" w:rsidRDefault="00507785" w:rsidP="0000720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FA5AA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829FB" w:rsidRPr="006829FB" w14:paraId="7A977AF2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409E1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FBCFC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M-Meter Leaking - Meter Leaking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E293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FA707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978A0A" w14:textId="6CF5B9C2" w:rsidR="006829FB" w:rsidRPr="006829FB" w:rsidRDefault="0001001F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73DFDD4B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48389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46EEB7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M-Meter UTL - Buried - Meter UTL - Buried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0DB6A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E51CA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049BF5" w14:textId="629B1FC2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78522F4A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97789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ABB53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M-Pressure Ck Hi-Low - Pressure Check Hi-Low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2B40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03B5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82570B" w14:textId="4776EC2A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6298288C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D121D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C892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M-R/R Angle Stop - Repair/ Replace Angle Stop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5590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46709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19EDB" w14:textId="6A233C5C" w:rsidR="006829FB" w:rsidRPr="006829FB" w:rsidRDefault="0001001F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7B4A875D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87FC5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2A542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M-R/R Gate Valve - Repair/ Replace Gate Valve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C114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E98F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2032D2" w14:textId="43E7DBB9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62DB6301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7FC55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D84B5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M-Read - Read (do not update Read)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EB87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8B807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08C0DA" w14:textId="5EFC5330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556D53E8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20837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1DA3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M-Repair Svc Line - Repair Service Line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CEDE3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ECDA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F404EA" w14:textId="32C267C3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</w:tr>
            <w:tr w:rsidR="006829FB" w:rsidRPr="006829FB" w14:paraId="617904E2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8CF62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78D637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M-Repair/Install Box - Meter Box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EE03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D38F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FF790" w14:textId="7161D289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829FB" w:rsidRPr="006829FB" w14:paraId="676BC27F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D4D6E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50746A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M-Replace Serv Line - Replace Service Line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EDF4C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949D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319D4A" w14:textId="0CF38258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6829FB" w:rsidRPr="006829FB" w14:paraId="48C540EF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17F32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9662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M-Stake Meter Loc - Stake Meter Location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18AF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DE00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A95241" w14:textId="3A9EF8E1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0E5E098B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8E8F0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D3068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M-Status - Status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6CAD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16C4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22F001" w14:textId="523150C7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6829FB" w:rsidRPr="006829FB" w14:paraId="7F60AD9F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0CF4B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3D5A1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M-Turn off-Cust Req - Turn off - Customer Request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723F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C7AB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DE96C" w14:textId="73B38A0D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6829FB" w:rsidRPr="006829FB" w14:paraId="5B15F72C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1A15A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C7C572" w14:textId="77777777" w:rsidR="00AA6251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M-UNLOCK </w:t>
                  </w:r>
                  <w:r w:rsidR="00AA6251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–</w:t>
                  </w: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UNLOCK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E98C2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704F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377F28" w14:textId="394A5E90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6829FB" w:rsidRPr="006829FB" w14:paraId="50530C13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8446C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5E39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M-Verify Leak Repair - Verify Leak Repaired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8D12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D837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C93715" w14:textId="3D8D13A6" w:rsidR="006829FB" w:rsidRPr="006829FB" w:rsidRDefault="00611770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  <w:tr w:rsidR="006829FB" w:rsidRPr="006829FB" w14:paraId="2BD36257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320E0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110167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M-Water Loss Leak - Door Hanger Water Loss Leak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F7F98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EC66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8D611C" w14:textId="16849B6C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829FB" w:rsidRPr="006829FB" w14:paraId="72BF2D9D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05E0C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4E646" w14:textId="3A3B4A0E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M-Water Quality Tast</w:t>
                  </w:r>
                  <w:r w:rsidR="00B013A8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e</w:t>
                  </w: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- Water Quality - Taste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2E53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F79DF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A3173D" w14:textId="65CFBA4E" w:rsidR="006829FB" w:rsidRPr="006829FB" w:rsidRDefault="00611770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3C87D70E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5D18E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84EF42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S</w:t>
                  </w:r>
                  <w:proofErr w:type="gramStart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-  Replace</w:t>
                  </w:r>
                  <w:proofErr w:type="gramEnd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Register - Register Not Sending Signal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B7311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A46F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E05774" w14:textId="097DA95C" w:rsidR="006829FB" w:rsidRPr="006829FB" w:rsidRDefault="002A422A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233EB6EA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20CBA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BF10D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S- Meter Downsize - Meter Downsizing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5D6B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AA5F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FE9248" w14:textId="3188A3CC" w:rsidR="006829FB" w:rsidRPr="006829FB" w:rsidRDefault="00767125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5A718887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BF1EB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7CA61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Service Change - Service Status Change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C21B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11CA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0567F2" w14:textId="0047603E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6829FB" w:rsidRPr="006829FB" w14:paraId="270CF2A2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F862C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1B2BB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S-Replace </w:t>
                  </w:r>
                  <w:proofErr w:type="spellStart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Mtr</w:t>
                  </w:r>
                  <w:proofErr w:type="spellEnd"/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&amp; Reg - Replace Entire Meter Max Life Usage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9BEC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81529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E082F7" w14:textId="3B98A88A" w:rsidR="006829FB" w:rsidRPr="006829FB" w:rsidRDefault="00FA5AA6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6829FB" w:rsidRPr="006829FB" w14:paraId="2F24E96F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4ED78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D6EC69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S-Replace Reg Hotrod - Replace Register Hotrod Died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84D7D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189FA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17264B" w14:textId="36A0A036" w:rsidR="006829FB" w:rsidRPr="006829FB" w:rsidRDefault="0052013F" w:rsidP="00E9056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       </w:t>
                  </w:r>
                  <w:r w:rsidR="00FA5AA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51</w:t>
                  </w:r>
                  <w:r w:rsidR="005E6B6A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6829FB" w:rsidRPr="006829FB" w14:paraId="0C3DA423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C072A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4BA6C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S-Replace Register - Replace Register</w:t>
                  </w:r>
                  <w:r w:rsidR="00370CB3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 Mueller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B10C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FFB3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E51AB0" w14:textId="77777777" w:rsidR="006829FB" w:rsidRPr="006829FB" w:rsidRDefault="00053541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29FB" w:rsidRPr="006829FB" w14:paraId="4188EEED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E9028" w14:textId="77777777" w:rsidR="006829FB" w:rsidRPr="006829FB" w:rsidRDefault="006829FB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7D2646" w14:textId="77777777" w:rsidR="006829FB" w:rsidRPr="006829FB" w:rsidRDefault="006829FB" w:rsidP="005060B4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S-</w:t>
                  </w:r>
                  <w:r w:rsidR="005060B4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 xml:space="preserve">Replace </w:t>
                  </w:r>
                  <w:proofErr w:type="spellStart"/>
                  <w:r w:rsidR="005060B4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Mtr</w:t>
                  </w:r>
                  <w:proofErr w:type="spellEnd"/>
                  <w:r w:rsidR="005060B4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- Replace Entire Meter Bottom Seal Leaking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219CE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14CD86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D77C7" w14:textId="513CA44E" w:rsidR="00370CB3" w:rsidRPr="006829FB" w:rsidRDefault="00FA5AA6" w:rsidP="00B11B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F476D0" w:rsidRPr="006829FB" w14:paraId="437B8D89" w14:textId="77777777" w:rsidTr="00292064">
              <w:trPr>
                <w:trHeight w:val="80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42C7A6" w14:textId="77777777" w:rsidR="00F476D0" w:rsidRPr="006829FB" w:rsidRDefault="00F476D0" w:rsidP="00F476D0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5F20512" w14:textId="77777777" w:rsidR="00F476D0" w:rsidRPr="006829FB" w:rsidRDefault="00F476D0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B94E3D" w14:textId="77777777" w:rsidR="00F476D0" w:rsidRPr="006829FB" w:rsidRDefault="00F476D0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FB7E0A" w14:textId="77777777" w:rsidR="00F476D0" w:rsidRPr="006829FB" w:rsidRDefault="00F476D0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E1EED1F" w14:textId="77777777" w:rsidR="00F476D0" w:rsidRDefault="00F476D0" w:rsidP="00F476D0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29FB" w:rsidRPr="006829FB" w14:paraId="37971914" w14:textId="77777777" w:rsidTr="006829FB">
              <w:trPr>
                <w:trHeight w:val="297"/>
              </w:trPr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1A159" w14:textId="77777777" w:rsidR="006829FB" w:rsidRPr="006829FB" w:rsidRDefault="006829FB" w:rsidP="00736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C7D8B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 w:rsidRPr="006829FB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Grand Totals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15784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752E5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4036B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3ECC0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E432A" w14:textId="77777777" w:rsidR="006829FB" w:rsidRPr="006829FB" w:rsidRDefault="006829FB" w:rsidP="00682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936BB0" w14:textId="62E83239" w:rsidR="006829FB" w:rsidRPr="006829FB" w:rsidRDefault="002A422A" w:rsidP="006829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4</w:t>
                  </w:r>
                  <w:r w:rsidR="00FA5AA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</w:tr>
          </w:tbl>
          <w:p w14:paraId="3AA9DB73" w14:textId="77777777" w:rsidR="002D1D60" w:rsidRDefault="002D1D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93AF" w14:textId="7A6CD509" w:rsidR="001D1973" w:rsidRDefault="006766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</w:tr>
      <w:tr w:rsidR="002D1D60" w:rsidRPr="00467C5C" w14:paraId="4A4B14DC" w14:textId="77777777" w:rsidTr="00292064">
        <w:tblPrEx>
          <w:tblBorders>
            <w:insideH w:val="none" w:sz="0" w:space="0" w:color="auto"/>
          </w:tblBorders>
        </w:tblPrEx>
        <w:trPr>
          <w:gridAfter w:val="1"/>
          <w:wAfter w:w="408" w:type="dxa"/>
          <w:trHeight w:val="80"/>
        </w:trPr>
        <w:tc>
          <w:tcPr>
            <w:tcW w:w="59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14:paraId="0C8AF7A4" w14:textId="77777777" w:rsidR="002D1D60" w:rsidRPr="00467C5C" w:rsidRDefault="002D1D60" w:rsidP="001A4F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D6C244C" w14:textId="77777777" w:rsidR="0090031B" w:rsidRDefault="0090031B" w:rsidP="0090031B">
      <w:pPr>
        <w:spacing w:line="240" w:lineRule="auto"/>
        <w:rPr>
          <w:b/>
          <w:u w:val="single"/>
        </w:rPr>
      </w:pPr>
      <w:r w:rsidRPr="00A515E0">
        <w:rPr>
          <w:b/>
          <w:u w:val="single"/>
        </w:rPr>
        <w:t>Summary of Current Projects</w:t>
      </w:r>
    </w:p>
    <w:p w14:paraId="78B9526B" w14:textId="77777777" w:rsidR="0090031B" w:rsidRPr="006C5644" w:rsidRDefault="0090031B" w:rsidP="0090031B">
      <w:pPr>
        <w:spacing w:line="240" w:lineRule="auto"/>
      </w:pPr>
      <w:r>
        <w:t>The following is a brief summary of all current and completed projects for the reported period</w:t>
      </w:r>
    </w:p>
    <w:p w14:paraId="0DD7C7D3" w14:textId="77777777" w:rsidR="000E765B" w:rsidRDefault="0090031B" w:rsidP="000E765B">
      <w:pPr>
        <w:pStyle w:val="ListParagraph"/>
        <w:numPr>
          <w:ilvl w:val="0"/>
          <w:numId w:val="28"/>
        </w:numPr>
      </w:pPr>
      <w:r>
        <w:t xml:space="preserve">Well Soundings </w:t>
      </w:r>
      <w:r w:rsidR="00E014C1">
        <w:t xml:space="preserve">at all wells </w:t>
      </w:r>
      <w:r>
        <w:t>are being done monthly</w:t>
      </w:r>
    </w:p>
    <w:p w14:paraId="2A199D6E" w14:textId="6976BBB6" w:rsidR="00861221" w:rsidRDefault="00C61743" w:rsidP="00861221">
      <w:pPr>
        <w:pStyle w:val="ListParagraph"/>
        <w:numPr>
          <w:ilvl w:val="0"/>
          <w:numId w:val="28"/>
        </w:numPr>
      </w:pPr>
      <w:r>
        <w:t xml:space="preserve">Well 11 Production loss due to holes in column pipe- SCADA monitoring of </w:t>
      </w:r>
      <w:r w:rsidR="00401426">
        <w:t>W</w:t>
      </w:r>
      <w:r w:rsidR="00EA716A">
        <w:t xml:space="preserve">ell meters avoided possible destruction of </w:t>
      </w:r>
      <w:r w:rsidR="00401426">
        <w:t>W</w:t>
      </w:r>
      <w:r w:rsidR="00EA716A">
        <w:t>ell casing due to jetting from holes. Well rehabilitation is underway</w:t>
      </w:r>
      <w:r w:rsidR="0066189C">
        <w:t xml:space="preserve"> </w:t>
      </w:r>
      <w:r w:rsidR="00C31A6C">
        <w:t>6</w:t>
      </w:r>
      <w:r w:rsidR="0066189C">
        <w:t>0% Complete</w:t>
      </w:r>
      <w:r w:rsidR="00EA716A">
        <w:t>.</w:t>
      </w:r>
    </w:p>
    <w:p w14:paraId="33B94C25" w14:textId="2C1F56CB" w:rsidR="0090031B" w:rsidRDefault="00062936" w:rsidP="0090031B">
      <w:pPr>
        <w:pStyle w:val="ListParagraph"/>
        <w:numPr>
          <w:ilvl w:val="0"/>
          <w:numId w:val="28"/>
        </w:numPr>
      </w:pPr>
      <w:r>
        <w:t>Well 14 Prod</w:t>
      </w:r>
      <w:r w:rsidR="000B6BEE">
        <w:t xml:space="preserve">uction </w:t>
      </w:r>
      <w:r w:rsidR="00364002">
        <w:t xml:space="preserve">for </w:t>
      </w:r>
      <w:r w:rsidR="00F057AC">
        <w:t>June</w:t>
      </w:r>
      <w:r w:rsidR="008E0A4C">
        <w:t xml:space="preserve"> </w:t>
      </w:r>
      <w:r w:rsidR="00B2430D">
        <w:t>2</w:t>
      </w:r>
      <w:r w:rsidR="009D77FA">
        <w:t>.</w:t>
      </w:r>
      <w:r w:rsidR="00B2430D">
        <w:t>91</w:t>
      </w:r>
      <w:r w:rsidR="008E0A4C">
        <w:t xml:space="preserve"> AF, YTD </w:t>
      </w:r>
      <w:r w:rsidR="00B2430D">
        <w:t>5.01</w:t>
      </w:r>
      <w:r>
        <w:t xml:space="preserve"> AF</w:t>
      </w:r>
      <w:r w:rsidR="003F1A94">
        <w:t xml:space="preserve"> @ $1055 per AF replacement C/Y 2022</w:t>
      </w:r>
    </w:p>
    <w:p w14:paraId="66AAF058" w14:textId="6F69B097" w:rsidR="007D042B" w:rsidRDefault="0090031B" w:rsidP="00341FEA">
      <w:pPr>
        <w:pStyle w:val="ListParagraph"/>
        <w:numPr>
          <w:ilvl w:val="0"/>
          <w:numId w:val="28"/>
        </w:numPr>
      </w:pPr>
      <w:r>
        <w:t>Val</w:t>
      </w:r>
      <w:r w:rsidR="00066E63">
        <w:t xml:space="preserve">ves and Hydrants Maintenance: </w:t>
      </w:r>
      <w:r w:rsidR="004B4BAF">
        <w:t>0</w:t>
      </w:r>
      <w:r>
        <w:t xml:space="preserve"> hydrants flushed and painted</w:t>
      </w:r>
      <w:r w:rsidR="00E2454C">
        <w:t xml:space="preserve"> YTD Total-</w:t>
      </w:r>
      <w:r w:rsidR="005456AC">
        <w:t>42</w:t>
      </w:r>
    </w:p>
    <w:p w14:paraId="46D3560E" w14:textId="7E3EA5D1" w:rsidR="0090031B" w:rsidRDefault="0090031B" w:rsidP="0090031B">
      <w:pPr>
        <w:pStyle w:val="ListParagraph"/>
        <w:numPr>
          <w:ilvl w:val="0"/>
          <w:numId w:val="28"/>
        </w:numPr>
      </w:pPr>
      <w:bookmarkStart w:id="0" w:name="_Hlk102394012"/>
      <w:r>
        <w:t>Service line replacement program on target to meet current established goals</w:t>
      </w:r>
      <w:r w:rsidR="009F5B14">
        <w:t xml:space="preserve">. </w:t>
      </w:r>
      <w:r w:rsidR="009D77FA">
        <w:t>1</w:t>
      </w:r>
      <w:r w:rsidR="00120BB1">
        <w:t>49</w:t>
      </w:r>
      <w:r w:rsidR="00AF6937">
        <w:t xml:space="preserve"> Replaced</w:t>
      </w:r>
      <w:r w:rsidR="00066E63">
        <w:t xml:space="preserve"> Calendar </w:t>
      </w:r>
      <w:r>
        <w:t xml:space="preserve">Year </w:t>
      </w:r>
      <w:proofErr w:type="gramStart"/>
      <w:r>
        <w:t>To</w:t>
      </w:r>
      <w:proofErr w:type="gramEnd"/>
      <w:r>
        <w:t xml:space="preserve"> Date</w:t>
      </w:r>
      <w:r w:rsidR="009F5B14">
        <w:t xml:space="preserve">, </w:t>
      </w:r>
      <w:r w:rsidR="00120BB1">
        <w:t>21</w:t>
      </w:r>
      <w:r w:rsidR="00066E63">
        <w:t xml:space="preserve"> Replaced Fiscal Year To Date</w:t>
      </w:r>
    </w:p>
    <w:bookmarkEnd w:id="0"/>
    <w:p w14:paraId="34993B1E" w14:textId="0713496D" w:rsidR="00E014C1" w:rsidRDefault="001C47B7" w:rsidP="00E014C1">
      <w:pPr>
        <w:pStyle w:val="ListParagraph"/>
        <w:numPr>
          <w:ilvl w:val="0"/>
          <w:numId w:val="28"/>
        </w:numPr>
      </w:pPr>
      <w:r>
        <w:t>Air-Vac maintenance &amp; flushi</w:t>
      </w:r>
      <w:r w:rsidR="000C265C">
        <w:t>ng program-</w:t>
      </w:r>
      <w:r w:rsidR="00120BB1">
        <w:t>0</w:t>
      </w:r>
      <w:r w:rsidR="001B6DD5">
        <w:t xml:space="preserve"> </w:t>
      </w:r>
      <w:r w:rsidR="000C265C">
        <w:t xml:space="preserve">Flushed </w:t>
      </w:r>
      <w:r w:rsidR="00637D3A">
        <w:t xml:space="preserve">&amp; </w:t>
      </w:r>
      <w:r w:rsidR="00FF673B">
        <w:t>Maintenance</w:t>
      </w:r>
      <w:r w:rsidR="00637D3A">
        <w:t xml:space="preserve"> </w:t>
      </w:r>
      <w:r w:rsidR="000D1F33">
        <w:t>Y</w:t>
      </w:r>
      <w:r w:rsidR="00DA6608">
        <w:t>TD-</w:t>
      </w:r>
      <w:r w:rsidR="00952BEE">
        <w:t>7</w:t>
      </w:r>
      <w:r w:rsidR="0066189C">
        <w:t>2</w:t>
      </w:r>
      <w:r w:rsidR="00DA6608">
        <w:t xml:space="preserve"> of 336 Total Project 2</w:t>
      </w:r>
      <w:r w:rsidR="00952BEE">
        <w:t>1</w:t>
      </w:r>
      <w:r w:rsidR="00637D3A">
        <w:t>% Complete</w:t>
      </w:r>
    </w:p>
    <w:p w14:paraId="72763115" w14:textId="3345992F" w:rsidR="000E68B7" w:rsidRDefault="00B82B19" w:rsidP="00183CD2">
      <w:pPr>
        <w:pStyle w:val="ListParagraph"/>
        <w:numPr>
          <w:ilvl w:val="0"/>
          <w:numId w:val="28"/>
        </w:numPr>
      </w:pPr>
      <w:proofErr w:type="spellStart"/>
      <w:r>
        <w:t>Cla</w:t>
      </w:r>
      <w:proofErr w:type="spellEnd"/>
      <w:r>
        <w:t>-Val automatic controls valves being systematically rebuilt as</w:t>
      </w:r>
      <w:r w:rsidR="00D91314">
        <w:t xml:space="preserve"> a water conservation measure- </w:t>
      </w:r>
      <w:r w:rsidR="00183CD2">
        <w:t>1</w:t>
      </w:r>
      <w:r w:rsidR="00120BB1">
        <w:t>7</w:t>
      </w:r>
      <w:r w:rsidR="005021E8">
        <w:t xml:space="preserve"> </w:t>
      </w:r>
      <w:r w:rsidR="00710073">
        <w:t>Complete</w:t>
      </w:r>
      <w:r w:rsidR="00183CD2">
        <w:t xml:space="preserve"> </w:t>
      </w:r>
      <w:r w:rsidR="00710073">
        <w:t>YTD</w:t>
      </w:r>
      <w:r w:rsidR="00183CD2">
        <w:t xml:space="preserve"> </w:t>
      </w:r>
      <w:r w:rsidR="00292064">
        <w:t xml:space="preserve">Water savings from this project is </w:t>
      </w:r>
      <w:r w:rsidR="00364002">
        <w:t>1</w:t>
      </w:r>
      <w:r w:rsidR="00120BB1">
        <w:t>7</w:t>
      </w:r>
      <w:r w:rsidR="00292064">
        <w:t xml:space="preserve"> GPM and counting</w:t>
      </w:r>
      <w:r w:rsidR="00F2710E">
        <w:t xml:space="preserve"> in conjunction with operational </w:t>
      </w:r>
      <w:r w:rsidR="00401426">
        <w:t>efficiency</w:t>
      </w:r>
      <w:r w:rsidR="00292064">
        <w:t xml:space="preserve"> @ </w:t>
      </w:r>
      <w:r w:rsidR="00183CD2">
        <w:t>7</w:t>
      </w:r>
      <w:r w:rsidR="00292064">
        <w:t>MG</w:t>
      </w:r>
    </w:p>
    <w:p w14:paraId="3B45F3E1" w14:textId="56D59F41" w:rsidR="0000226F" w:rsidRDefault="0000226F" w:rsidP="00066E63">
      <w:pPr>
        <w:pStyle w:val="ListParagraph"/>
        <w:numPr>
          <w:ilvl w:val="0"/>
          <w:numId w:val="28"/>
        </w:numPr>
      </w:pPr>
      <w:r>
        <w:t>Wat</w:t>
      </w:r>
      <w:r w:rsidR="00AA67C4">
        <w:t>e</w:t>
      </w:r>
      <w:r w:rsidR="00B8583E">
        <w:t>r</w:t>
      </w:r>
      <w:r w:rsidR="008102D2">
        <w:t xml:space="preserve"> Meter Replacement</w:t>
      </w:r>
      <w:r w:rsidR="00260A08">
        <w:t xml:space="preserve"> Project- </w:t>
      </w:r>
      <w:r w:rsidR="00120BB1">
        <w:t>3090</w:t>
      </w:r>
      <w:r>
        <w:t xml:space="preserve"> of 7</w:t>
      </w:r>
      <w:r w:rsidR="00B6696D">
        <w:t>201</w:t>
      </w:r>
      <w:r>
        <w:t xml:space="preserve"> Replaced </w:t>
      </w:r>
      <w:r w:rsidR="003A627D">
        <w:t>–</w:t>
      </w:r>
      <w:r w:rsidR="00084BB7">
        <w:t xml:space="preserve"> </w:t>
      </w:r>
      <w:r w:rsidR="005C5FD4">
        <w:t>4</w:t>
      </w:r>
      <w:r w:rsidR="00120BB1">
        <w:t>3</w:t>
      </w:r>
      <w:r w:rsidR="00084BB7">
        <w:t xml:space="preserve"> </w:t>
      </w:r>
      <w:r>
        <w:t>% Complete</w:t>
      </w:r>
    </w:p>
    <w:p w14:paraId="4998710B" w14:textId="2CF46BEA" w:rsidR="008B30F6" w:rsidRDefault="008B30F6" w:rsidP="00066E63">
      <w:pPr>
        <w:pStyle w:val="ListParagraph"/>
        <w:numPr>
          <w:ilvl w:val="0"/>
          <w:numId w:val="28"/>
        </w:numPr>
      </w:pPr>
      <w:r>
        <w:t xml:space="preserve">Equipping Community Fill Station with 200 Amp Electric service- </w:t>
      </w:r>
      <w:r w:rsidR="00EF2548">
        <w:t>7</w:t>
      </w:r>
      <w:r>
        <w:t>0% Complete</w:t>
      </w:r>
    </w:p>
    <w:p w14:paraId="61CF2173" w14:textId="77777777" w:rsidR="000E68B7" w:rsidRDefault="000E68B7" w:rsidP="00922167">
      <w:pPr>
        <w:pStyle w:val="ListParagraph"/>
      </w:pPr>
    </w:p>
    <w:p w14:paraId="62432E7D" w14:textId="77777777" w:rsidR="00662EEC" w:rsidRDefault="0090031B" w:rsidP="0090031B">
      <w:pPr>
        <w:rPr>
          <w:b/>
          <w:u w:val="single"/>
        </w:rPr>
      </w:pPr>
      <w:r w:rsidRPr="00A515E0">
        <w:rPr>
          <w:b/>
          <w:u w:val="single"/>
        </w:rPr>
        <w:t>Projects Completed</w:t>
      </w:r>
    </w:p>
    <w:p w14:paraId="465B58F6" w14:textId="00482B76" w:rsidR="009C3434" w:rsidRDefault="0090520F" w:rsidP="0090031B">
      <w:pPr>
        <w:pStyle w:val="ListParagraph"/>
        <w:numPr>
          <w:ilvl w:val="0"/>
          <w:numId w:val="28"/>
        </w:numPr>
      </w:pPr>
      <w:r>
        <w:t xml:space="preserve">Successfully deployed emergency </w:t>
      </w:r>
      <w:r w:rsidR="009A65BC">
        <w:t>backup</w:t>
      </w:r>
      <w:r>
        <w:t xml:space="preserve"> generators to 4 locations on 3 occasions</w:t>
      </w:r>
      <w:r w:rsidR="00EA716A">
        <w:t xml:space="preserve"> </w:t>
      </w:r>
      <w:proofErr w:type="gramStart"/>
      <w:r w:rsidR="00EA716A">
        <w:t>in</w:t>
      </w:r>
      <w:proofErr w:type="gramEnd"/>
      <w:r w:rsidR="00EA716A">
        <w:t xml:space="preserve"> June 5 events Total for 22</w:t>
      </w:r>
    </w:p>
    <w:p w14:paraId="4C054DA6" w14:textId="4FCE6872" w:rsidR="00364002" w:rsidRDefault="0066189C" w:rsidP="00364002">
      <w:pPr>
        <w:pStyle w:val="ListParagraph"/>
        <w:numPr>
          <w:ilvl w:val="0"/>
          <w:numId w:val="28"/>
        </w:numPr>
      </w:pPr>
      <w:r>
        <w:t>12” Ductile pipe</w:t>
      </w:r>
      <w:r w:rsidR="00977688">
        <w:t xml:space="preserve"> received</w:t>
      </w:r>
      <w:r>
        <w:t xml:space="preserve"> for well 15 on-site for installation</w:t>
      </w:r>
      <w:r w:rsidR="00977688">
        <w:t xml:space="preserve"> once viability is determined</w:t>
      </w:r>
      <w:r>
        <w:t xml:space="preserve"> </w:t>
      </w:r>
      <w:r w:rsidR="00364002">
        <w:t>- 100% Complete</w:t>
      </w:r>
    </w:p>
    <w:p w14:paraId="720C7726" w14:textId="619472E0" w:rsidR="00364002" w:rsidRDefault="00364002" w:rsidP="00364002">
      <w:pPr>
        <w:pStyle w:val="ListParagraph"/>
        <w:numPr>
          <w:ilvl w:val="0"/>
          <w:numId w:val="28"/>
        </w:numPr>
      </w:pPr>
      <w:r>
        <w:t>Tank 1A-3 Interior coating sand, blast, re-coat- 100% Complete</w:t>
      </w:r>
    </w:p>
    <w:p w14:paraId="10227946" w14:textId="0AC60AB0" w:rsidR="00FF673B" w:rsidRDefault="00FF673B" w:rsidP="0090031B">
      <w:pPr>
        <w:pStyle w:val="ListParagraph"/>
        <w:numPr>
          <w:ilvl w:val="0"/>
          <w:numId w:val="28"/>
        </w:numPr>
      </w:pPr>
      <w:r>
        <w:t xml:space="preserve">Replacement of Booster </w:t>
      </w:r>
      <w:r w:rsidR="00CB671D">
        <w:t xml:space="preserve">motor B at site </w:t>
      </w:r>
      <w:r w:rsidR="00977688">
        <w:t>Well 10</w:t>
      </w:r>
      <w:r w:rsidR="00CB671D">
        <w:t xml:space="preserve">- 100% Complete </w:t>
      </w:r>
    </w:p>
    <w:p w14:paraId="57B0FD56" w14:textId="44177CCC" w:rsidR="00A301A1" w:rsidRPr="009C3434" w:rsidRDefault="00A301A1" w:rsidP="0090031B">
      <w:pPr>
        <w:pStyle w:val="ListParagraph"/>
        <w:numPr>
          <w:ilvl w:val="0"/>
          <w:numId w:val="28"/>
        </w:numPr>
      </w:pPr>
      <w:r>
        <w:t>Re-wiring of site 5A Boosters A, B, C and control wiring-100% Complete</w:t>
      </w:r>
    </w:p>
    <w:p w14:paraId="31BD7322" w14:textId="554739BC" w:rsidR="00BF62C3" w:rsidRDefault="00BF62C3" w:rsidP="00BF62C3">
      <w:pPr>
        <w:pStyle w:val="ListParagraph"/>
        <w:numPr>
          <w:ilvl w:val="0"/>
          <w:numId w:val="28"/>
        </w:numPr>
      </w:pPr>
      <w:r>
        <w:t>Well Meter and inter-tie Meter annual accuracy program FY 2</w:t>
      </w:r>
      <w:r w:rsidR="00FF673B">
        <w:t>1</w:t>
      </w:r>
      <w:r>
        <w:t>/2</w:t>
      </w:r>
      <w:r w:rsidR="00FF673B">
        <w:t>2</w:t>
      </w:r>
      <w:r>
        <w:t>- 100 % Complete</w:t>
      </w:r>
    </w:p>
    <w:p w14:paraId="4BF6BDC3" w14:textId="73AFD5F8" w:rsidR="000E765B" w:rsidRPr="00292064" w:rsidRDefault="00E36CAA" w:rsidP="00292064">
      <w:pPr>
        <w:pStyle w:val="ListParagraph"/>
        <w:numPr>
          <w:ilvl w:val="0"/>
          <w:numId w:val="30"/>
        </w:numPr>
        <w:rPr>
          <w:b/>
          <w:u w:val="single"/>
        </w:rPr>
      </w:pPr>
      <w:r>
        <w:t xml:space="preserve">Electrical </w:t>
      </w:r>
      <w:r w:rsidR="00FF673B">
        <w:t>Efficiency</w:t>
      </w:r>
      <w:r>
        <w:t xml:space="preserve"> test performed @ every booster and well within the </w:t>
      </w:r>
      <w:proofErr w:type="gramStart"/>
      <w:r>
        <w:t>District</w:t>
      </w:r>
      <w:proofErr w:type="gramEnd"/>
      <w:r w:rsidR="00CE7BC9">
        <w:t>-</w:t>
      </w:r>
      <w:r w:rsidR="000E765B">
        <w:t xml:space="preserve"> 100% Complete</w:t>
      </w:r>
      <w:r w:rsidR="00DC0401">
        <w:t xml:space="preserve"> with summaries of notable replacements attached </w:t>
      </w:r>
    </w:p>
    <w:p w14:paraId="53DAB695" w14:textId="77777777" w:rsidR="00E014C1" w:rsidRDefault="0090031B" w:rsidP="00E014C1">
      <w:pPr>
        <w:pStyle w:val="ListParagraph"/>
        <w:numPr>
          <w:ilvl w:val="0"/>
          <w:numId w:val="29"/>
        </w:numPr>
      </w:pPr>
      <w:r>
        <w:t xml:space="preserve">Oil Changes and greasing at all district </w:t>
      </w:r>
      <w:r w:rsidR="007D042B">
        <w:t>wells 100% Com</w:t>
      </w:r>
      <w:r w:rsidR="006B2EC7">
        <w:t>plete Boosters 100</w:t>
      </w:r>
      <w:r>
        <w:t xml:space="preserve"> % Complete</w:t>
      </w:r>
    </w:p>
    <w:p w14:paraId="089B5CAE" w14:textId="6253F64F" w:rsidR="003E1E26" w:rsidRDefault="002A422A" w:rsidP="002A4F7B">
      <w:pPr>
        <w:pStyle w:val="ListParagraph"/>
        <w:numPr>
          <w:ilvl w:val="0"/>
          <w:numId w:val="29"/>
        </w:numPr>
      </w:pPr>
      <w:r>
        <w:t>0</w:t>
      </w:r>
      <w:r w:rsidR="0090031B">
        <w:t xml:space="preserve"> Valves </w:t>
      </w:r>
      <w:r w:rsidR="006B745B">
        <w:t>Turned this</w:t>
      </w:r>
      <w:r w:rsidR="0090031B">
        <w:t xml:space="preserve"> month as part of </w:t>
      </w:r>
      <w:r w:rsidR="002F2E45">
        <w:t xml:space="preserve">the </w:t>
      </w:r>
      <w:r w:rsidR="0090031B">
        <w:t>district Va</w:t>
      </w:r>
      <w:r w:rsidR="005E2652">
        <w:t>lve Exercisin</w:t>
      </w:r>
      <w:r w:rsidR="00C022D0">
        <w:t xml:space="preserve">g Program, </w:t>
      </w:r>
      <w:r w:rsidR="002F2E45">
        <w:t>1</w:t>
      </w:r>
      <w:r w:rsidR="009A65BC">
        <w:t>52</w:t>
      </w:r>
      <w:r w:rsidR="0090031B">
        <w:t xml:space="preserve"> Year </w:t>
      </w:r>
      <w:proofErr w:type="gramStart"/>
      <w:r w:rsidR="0090031B">
        <w:t>To</w:t>
      </w:r>
      <w:proofErr w:type="gramEnd"/>
      <w:r w:rsidR="0090031B">
        <w:t xml:space="preserve"> Da</w:t>
      </w:r>
      <w:r w:rsidR="008D393B">
        <w:t xml:space="preserve">te Turned </w:t>
      </w:r>
      <w:proofErr w:type="spellStart"/>
      <w:r w:rsidR="008D393B">
        <w:t>of</w:t>
      </w:r>
      <w:proofErr w:type="spellEnd"/>
      <w:r w:rsidR="008D393B">
        <w:t xml:space="preserve"> 4291</w:t>
      </w:r>
    </w:p>
    <w:p w14:paraId="4B3F3DED" w14:textId="708F092B" w:rsidR="0013434C" w:rsidRPr="0013434C" w:rsidRDefault="00952BEE" w:rsidP="0013434C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317</w:t>
      </w:r>
      <w:r w:rsidR="0013434C" w:rsidRPr="0013434C">
        <w:rPr>
          <w:rFonts w:asciiTheme="minorHAnsi" w:hAnsiTheme="minorHAnsi" w:cstheme="minorHAnsi"/>
        </w:rPr>
        <w:t xml:space="preserve"> Dead ends flushed of 317 = every year no matter what &lt; No goal</w:t>
      </w:r>
      <w:r w:rsidR="0011530D">
        <w:rPr>
          <w:rFonts w:asciiTheme="minorHAnsi" w:hAnsiTheme="minorHAnsi" w:cstheme="minorHAnsi"/>
        </w:rPr>
        <w:t>,</w:t>
      </w:r>
      <w:r w:rsidR="0013434C" w:rsidRPr="0013434C">
        <w:rPr>
          <w:rFonts w:asciiTheme="minorHAnsi" w:hAnsiTheme="minorHAnsi" w:cstheme="minorHAnsi"/>
        </w:rPr>
        <w:t xml:space="preserve"> this is mandatory</w:t>
      </w:r>
    </w:p>
    <w:p w14:paraId="54378836" w14:textId="4734FC19" w:rsidR="008A1590" w:rsidRDefault="001B56FB" w:rsidP="00A051E0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1936 hydrants = </w:t>
      </w:r>
      <w:r w:rsidR="0066189C">
        <w:rPr>
          <w:rFonts w:asciiTheme="minorHAnsi" w:hAnsiTheme="minorHAnsi" w:cstheme="minorHAnsi"/>
        </w:rPr>
        <w:t>3</w:t>
      </w:r>
      <w:r w:rsidR="0013434C" w:rsidRPr="0013434C">
        <w:rPr>
          <w:rFonts w:asciiTheme="minorHAnsi" w:hAnsiTheme="minorHAnsi" w:cstheme="minorHAnsi"/>
        </w:rPr>
        <w:t xml:space="preserve"> flushed this Year To Date </w:t>
      </w:r>
      <w:r w:rsidR="00631EFE">
        <w:rPr>
          <w:rFonts w:asciiTheme="minorHAnsi" w:hAnsiTheme="minorHAnsi" w:cstheme="minorHAnsi"/>
        </w:rPr>
        <w:t>1</w:t>
      </w:r>
      <w:r w:rsidR="0066189C">
        <w:rPr>
          <w:rFonts w:asciiTheme="minorHAnsi" w:hAnsiTheme="minorHAnsi" w:cstheme="minorHAnsi"/>
        </w:rPr>
        <w:t>62</w:t>
      </w:r>
      <w:r w:rsidR="0013434C" w:rsidRPr="0013434C">
        <w:rPr>
          <w:rFonts w:asciiTheme="minorHAnsi" w:hAnsiTheme="minorHAnsi" w:cstheme="minorHAnsi"/>
        </w:rPr>
        <w:t xml:space="preserve"> Painted   </w:t>
      </w:r>
      <w:proofErr w:type="gramStart"/>
      <w:r w:rsidR="0013434C" w:rsidRPr="0013434C">
        <w:rPr>
          <w:rFonts w:asciiTheme="minorHAnsi" w:hAnsiTheme="minorHAnsi" w:cstheme="minorHAnsi"/>
        </w:rPr>
        <w:t>Goal  is</w:t>
      </w:r>
      <w:proofErr w:type="gramEnd"/>
      <w:r w:rsidR="0013434C" w:rsidRPr="0013434C">
        <w:rPr>
          <w:rFonts w:asciiTheme="minorHAnsi" w:hAnsiTheme="minorHAnsi" w:cstheme="minorHAnsi"/>
        </w:rPr>
        <w:t xml:space="preserve"> 968 annually, this is done </w:t>
      </w:r>
      <w:r w:rsidR="00FF673B">
        <w:rPr>
          <w:rFonts w:asciiTheme="minorHAnsi" w:hAnsiTheme="minorHAnsi" w:cstheme="minorHAnsi"/>
        </w:rPr>
        <w:t>Bi-Annual</w:t>
      </w:r>
    </w:p>
    <w:p w14:paraId="0A598C3A" w14:textId="56971F68" w:rsidR="00C62490" w:rsidRDefault="009048AB" w:rsidP="00B25B7B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Tank washouts of 1B-2,1B-1,3B,3C,1C-1</w:t>
      </w:r>
      <w:r w:rsidR="00952BEE">
        <w:rPr>
          <w:rFonts w:asciiTheme="minorHAnsi" w:hAnsiTheme="minorHAnsi" w:cstheme="minorHAnsi"/>
        </w:rPr>
        <w:t>,5A,1A-3</w:t>
      </w:r>
      <w:r w:rsidR="0058328D">
        <w:rPr>
          <w:rFonts w:asciiTheme="minorHAnsi" w:hAnsiTheme="minorHAnsi" w:cstheme="minorHAnsi"/>
        </w:rPr>
        <w:t>, Well 2-1</w:t>
      </w:r>
      <w:r w:rsidR="004723B6">
        <w:rPr>
          <w:rFonts w:asciiTheme="minorHAnsi" w:hAnsiTheme="minorHAnsi" w:cstheme="minorHAnsi"/>
        </w:rPr>
        <w:t>, 4A</w:t>
      </w:r>
      <w:r w:rsidR="00631EFE">
        <w:rPr>
          <w:rFonts w:asciiTheme="minorHAnsi" w:hAnsiTheme="minorHAnsi" w:cstheme="minorHAnsi"/>
        </w:rPr>
        <w:t xml:space="preserve">, </w:t>
      </w:r>
      <w:proofErr w:type="gramStart"/>
      <w:r w:rsidR="00631EFE">
        <w:rPr>
          <w:rFonts w:asciiTheme="minorHAnsi" w:hAnsiTheme="minorHAnsi" w:cstheme="minorHAnsi"/>
        </w:rPr>
        <w:t>Well</w:t>
      </w:r>
      <w:proofErr w:type="gramEnd"/>
      <w:r w:rsidR="00631EFE">
        <w:rPr>
          <w:rFonts w:asciiTheme="minorHAnsi" w:hAnsiTheme="minorHAnsi" w:cstheme="minorHAnsi"/>
        </w:rPr>
        <w:t xml:space="preserve"> 2-2, Zone G</w:t>
      </w:r>
      <w:r>
        <w:rPr>
          <w:rFonts w:asciiTheme="minorHAnsi" w:hAnsiTheme="minorHAnsi" w:cstheme="minorHAnsi"/>
        </w:rPr>
        <w:t xml:space="preserve"> Complete</w:t>
      </w:r>
    </w:p>
    <w:p w14:paraId="7E9CAF9F" w14:textId="19F4F219" w:rsidR="0066189C" w:rsidRDefault="0066189C" w:rsidP="00B25B7B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“Z” meters locates &amp; installs- 1</w:t>
      </w:r>
      <w:r w:rsidR="005F555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total 100% Complete</w:t>
      </w:r>
    </w:p>
    <w:p w14:paraId="15DAB509" w14:textId="45144F86" w:rsidR="0044115C" w:rsidRPr="008B30F6" w:rsidRDefault="008B30F6" w:rsidP="0090520F">
      <w:pPr>
        <w:pStyle w:val="ListParagraph"/>
        <w:numPr>
          <w:ilvl w:val="0"/>
          <w:numId w:val="29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4,</w:t>
      </w:r>
      <w:r w:rsidR="00120BB1">
        <w:rPr>
          <w:rFonts w:asciiTheme="minorHAnsi" w:hAnsiTheme="minorHAnsi" w:cstheme="minorHAnsi"/>
        </w:rPr>
        <w:t>5</w:t>
      </w:r>
      <w:r w:rsidR="00D5707F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>,</w:t>
      </w:r>
      <w:r w:rsidR="00120BB1">
        <w:rPr>
          <w:rFonts w:asciiTheme="minorHAnsi" w:hAnsiTheme="minorHAnsi" w:cstheme="minorHAnsi"/>
        </w:rPr>
        <w:t>765</w:t>
      </w:r>
      <w:r>
        <w:rPr>
          <w:rFonts w:asciiTheme="minorHAnsi" w:hAnsiTheme="minorHAnsi" w:cstheme="minorHAnsi"/>
        </w:rPr>
        <w:t xml:space="preserve"> Gallons Dispensed from Community Fill Station YTD</w:t>
      </w:r>
    </w:p>
    <w:sectPr w:rsidR="0044115C" w:rsidRPr="008B30F6" w:rsidSect="00EF714A">
      <w:headerReference w:type="first" r:id="rId8"/>
      <w:pgSz w:w="12240" w:h="15840"/>
      <w:pgMar w:top="720" w:right="720" w:bottom="720" w:left="8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B137" w14:textId="77777777" w:rsidR="00C95C53" w:rsidRDefault="00C95C53" w:rsidP="008A2465">
      <w:pPr>
        <w:spacing w:after="0" w:line="240" w:lineRule="auto"/>
      </w:pPr>
      <w:r>
        <w:separator/>
      </w:r>
    </w:p>
  </w:endnote>
  <w:endnote w:type="continuationSeparator" w:id="0">
    <w:p w14:paraId="2F9F3741" w14:textId="77777777" w:rsidR="00C95C53" w:rsidRDefault="00C95C53" w:rsidP="008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F35B" w14:textId="77777777" w:rsidR="00C95C53" w:rsidRDefault="00C95C53" w:rsidP="008A2465">
      <w:pPr>
        <w:spacing w:after="0" w:line="240" w:lineRule="auto"/>
      </w:pPr>
      <w:r>
        <w:separator/>
      </w:r>
    </w:p>
  </w:footnote>
  <w:footnote w:type="continuationSeparator" w:id="0">
    <w:p w14:paraId="58853C1A" w14:textId="77777777" w:rsidR="00C95C53" w:rsidRDefault="00C95C53" w:rsidP="008A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FBDB" w14:textId="77777777" w:rsidR="00163FFC" w:rsidRDefault="00B02750">
    <w:r>
      <w:rPr>
        <w:noProof/>
      </w:rPr>
      <w:drawing>
        <wp:anchor distT="0" distB="0" distL="114300" distR="114300" simplePos="0" relativeHeight="251658240" behindDoc="1" locked="1" layoutInCell="1" allowOverlap="1" wp14:anchorId="236405D6" wp14:editId="4F40ADF8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747000" cy="1238250"/>
          <wp:effectExtent l="0" t="0" r="6350" b="0"/>
          <wp:wrapNone/>
          <wp:docPr id="8" name="Picture 8" descr="Header_District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District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5BF"/>
    <w:multiLevelType w:val="hybridMultilevel"/>
    <w:tmpl w:val="48B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7DF"/>
    <w:multiLevelType w:val="hybridMultilevel"/>
    <w:tmpl w:val="412C9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D34B8"/>
    <w:multiLevelType w:val="hybridMultilevel"/>
    <w:tmpl w:val="6E2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4FF4"/>
    <w:multiLevelType w:val="hybridMultilevel"/>
    <w:tmpl w:val="FC2A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331F"/>
    <w:multiLevelType w:val="hybridMultilevel"/>
    <w:tmpl w:val="C238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B5999"/>
    <w:multiLevelType w:val="hybridMultilevel"/>
    <w:tmpl w:val="02CA5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66BB1"/>
    <w:multiLevelType w:val="hybridMultilevel"/>
    <w:tmpl w:val="479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2CA"/>
    <w:multiLevelType w:val="hybridMultilevel"/>
    <w:tmpl w:val="1866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3269"/>
    <w:multiLevelType w:val="hybridMultilevel"/>
    <w:tmpl w:val="41EA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0B54"/>
    <w:multiLevelType w:val="hybridMultilevel"/>
    <w:tmpl w:val="6056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E1253"/>
    <w:multiLevelType w:val="hybridMultilevel"/>
    <w:tmpl w:val="D87E1414"/>
    <w:lvl w:ilvl="0" w:tplc="5B86A33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C17B0"/>
    <w:multiLevelType w:val="hybridMultilevel"/>
    <w:tmpl w:val="D5C20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73542C"/>
    <w:multiLevelType w:val="hybridMultilevel"/>
    <w:tmpl w:val="CE54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120BC"/>
    <w:multiLevelType w:val="hybridMultilevel"/>
    <w:tmpl w:val="2C68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2980"/>
    <w:multiLevelType w:val="hybridMultilevel"/>
    <w:tmpl w:val="2D488924"/>
    <w:lvl w:ilvl="0" w:tplc="FB0CC278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39FB1645"/>
    <w:multiLevelType w:val="hybridMultilevel"/>
    <w:tmpl w:val="115C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81867"/>
    <w:multiLevelType w:val="hybridMultilevel"/>
    <w:tmpl w:val="CA222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045C7"/>
    <w:multiLevelType w:val="hybridMultilevel"/>
    <w:tmpl w:val="8A6C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4110F"/>
    <w:multiLevelType w:val="hybridMultilevel"/>
    <w:tmpl w:val="2EF85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34A9B"/>
    <w:multiLevelType w:val="hybridMultilevel"/>
    <w:tmpl w:val="D9982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59E4"/>
    <w:multiLevelType w:val="hybridMultilevel"/>
    <w:tmpl w:val="AC9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C1ADC"/>
    <w:multiLevelType w:val="hybridMultilevel"/>
    <w:tmpl w:val="22F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53523"/>
    <w:multiLevelType w:val="hybridMultilevel"/>
    <w:tmpl w:val="CC22F234"/>
    <w:lvl w:ilvl="0" w:tplc="785A9A72">
      <w:start w:val="1"/>
      <w:numFmt w:val="upperLetter"/>
      <w:lvlText w:val="(%1)"/>
      <w:lvlJc w:val="left"/>
      <w:pPr>
        <w:ind w:left="81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451A1F"/>
    <w:multiLevelType w:val="hybridMultilevel"/>
    <w:tmpl w:val="824AD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6613EB"/>
    <w:multiLevelType w:val="hybridMultilevel"/>
    <w:tmpl w:val="94EA65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64329EE"/>
    <w:multiLevelType w:val="hybridMultilevel"/>
    <w:tmpl w:val="E5A8DE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8352D"/>
    <w:multiLevelType w:val="multilevel"/>
    <w:tmpl w:val="7D50E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51D4B"/>
    <w:multiLevelType w:val="hybridMultilevel"/>
    <w:tmpl w:val="1FAA1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2C2DE1"/>
    <w:multiLevelType w:val="hybridMultilevel"/>
    <w:tmpl w:val="9C08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0CA0"/>
    <w:multiLevelType w:val="hybridMultilevel"/>
    <w:tmpl w:val="096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0447F"/>
    <w:multiLevelType w:val="hybridMultilevel"/>
    <w:tmpl w:val="E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808393">
    <w:abstractNumId w:val="14"/>
  </w:num>
  <w:num w:numId="2" w16cid:durableId="447820836">
    <w:abstractNumId w:val="2"/>
  </w:num>
  <w:num w:numId="3" w16cid:durableId="1212305881">
    <w:abstractNumId w:val="25"/>
  </w:num>
  <w:num w:numId="4" w16cid:durableId="718432180">
    <w:abstractNumId w:val="16"/>
  </w:num>
  <w:num w:numId="5" w16cid:durableId="1568612017">
    <w:abstractNumId w:val="24"/>
  </w:num>
  <w:num w:numId="6" w16cid:durableId="529026275">
    <w:abstractNumId w:val="19"/>
  </w:num>
  <w:num w:numId="7" w16cid:durableId="2538310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9272740">
    <w:abstractNumId w:val="27"/>
  </w:num>
  <w:num w:numId="9" w16cid:durableId="834027251">
    <w:abstractNumId w:val="10"/>
  </w:num>
  <w:num w:numId="10" w16cid:durableId="966277642">
    <w:abstractNumId w:val="13"/>
  </w:num>
  <w:num w:numId="11" w16cid:durableId="921598990">
    <w:abstractNumId w:val="4"/>
  </w:num>
  <w:num w:numId="12" w16cid:durableId="1118258655">
    <w:abstractNumId w:val="8"/>
  </w:num>
  <w:num w:numId="13" w16cid:durableId="1246574449">
    <w:abstractNumId w:val="5"/>
  </w:num>
  <w:num w:numId="14" w16cid:durableId="96683540">
    <w:abstractNumId w:val="23"/>
  </w:num>
  <w:num w:numId="15" w16cid:durableId="1002005376">
    <w:abstractNumId w:val="1"/>
  </w:num>
  <w:num w:numId="16" w16cid:durableId="1692029664">
    <w:abstractNumId w:val="12"/>
  </w:num>
  <w:num w:numId="17" w16cid:durableId="594170051">
    <w:abstractNumId w:val="9"/>
  </w:num>
  <w:num w:numId="18" w16cid:durableId="935097367">
    <w:abstractNumId w:val="3"/>
  </w:num>
  <w:num w:numId="19" w16cid:durableId="1339236318">
    <w:abstractNumId w:val="11"/>
  </w:num>
  <w:num w:numId="20" w16cid:durableId="1869954613">
    <w:abstractNumId w:val="21"/>
  </w:num>
  <w:num w:numId="21" w16cid:durableId="87846519">
    <w:abstractNumId w:val="18"/>
  </w:num>
  <w:num w:numId="22" w16cid:durableId="2036735744">
    <w:abstractNumId w:val="22"/>
  </w:num>
  <w:num w:numId="23" w16cid:durableId="1011297012">
    <w:abstractNumId w:val="7"/>
  </w:num>
  <w:num w:numId="24" w16cid:durableId="214237510">
    <w:abstractNumId w:val="0"/>
  </w:num>
  <w:num w:numId="25" w16cid:durableId="157497567">
    <w:abstractNumId w:val="29"/>
  </w:num>
  <w:num w:numId="26" w16cid:durableId="1350526919">
    <w:abstractNumId w:val="0"/>
  </w:num>
  <w:num w:numId="27" w16cid:durableId="1440686061">
    <w:abstractNumId w:val="29"/>
  </w:num>
  <w:num w:numId="28" w16cid:durableId="1155296987">
    <w:abstractNumId w:val="17"/>
  </w:num>
  <w:num w:numId="29" w16cid:durableId="1530219631">
    <w:abstractNumId w:val="28"/>
  </w:num>
  <w:num w:numId="30" w16cid:durableId="751198983">
    <w:abstractNumId w:val="15"/>
  </w:num>
  <w:num w:numId="31" w16cid:durableId="1707952049">
    <w:abstractNumId w:val="20"/>
  </w:num>
  <w:num w:numId="32" w16cid:durableId="222910453">
    <w:abstractNumId w:val="6"/>
  </w:num>
  <w:num w:numId="33" w16cid:durableId="13368809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6F"/>
    <w:rsid w:val="00000B0A"/>
    <w:rsid w:val="0000226F"/>
    <w:rsid w:val="00003F62"/>
    <w:rsid w:val="00007203"/>
    <w:rsid w:val="0001001F"/>
    <w:rsid w:val="00014B02"/>
    <w:rsid w:val="0001585D"/>
    <w:rsid w:val="00016691"/>
    <w:rsid w:val="00016AC2"/>
    <w:rsid w:val="00017788"/>
    <w:rsid w:val="000220DE"/>
    <w:rsid w:val="00022B57"/>
    <w:rsid w:val="00024577"/>
    <w:rsid w:val="0002476F"/>
    <w:rsid w:val="0002774A"/>
    <w:rsid w:val="00027A51"/>
    <w:rsid w:val="00032CFE"/>
    <w:rsid w:val="0003322A"/>
    <w:rsid w:val="00033F03"/>
    <w:rsid w:val="000341CD"/>
    <w:rsid w:val="000353F5"/>
    <w:rsid w:val="0003657F"/>
    <w:rsid w:val="00037921"/>
    <w:rsid w:val="00041134"/>
    <w:rsid w:val="000416FC"/>
    <w:rsid w:val="00042AD7"/>
    <w:rsid w:val="00053541"/>
    <w:rsid w:val="0005415B"/>
    <w:rsid w:val="00054D28"/>
    <w:rsid w:val="00055F28"/>
    <w:rsid w:val="00057E53"/>
    <w:rsid w:val="000618D3"/>
    <w:rsid w:val="00062936"/>
    <w:rsid w:val="00065FF8"/>
    <w:rsid w:val="00066E63"/>
    <w:rsid w:val="000701BB"/>
    <w:rsid w:val="000729E9"/>
    <w:rsid w:val="00072EF3"/>
    <w:rsid w:val="00073A20"/>
    <w:rsid w:val="00073CBD"/>
    <w:rsid w:val="0007612B"/>
    <w:rsid w:val="0008445E"/>
    <w:rsid w:val="00084BB7"/>
    <w:rsid w:val="00085482"/>
    <w:rsid w:val="000863BD"/>
    <w:rsid w:val="00092F8D"/>
    <w:rsid w:val="0009315C"/>
    <w:rsid w:val="000934EE"/>
    <w:rsid w:val="000A0630"/>
    <w:rsid w:val="000A0757"/>
    <w:rsid w:val="000A218D"/>
    <w:rsid w:val="000A5C24"/>
    <w:rsid w:val="000A6606"/>
    <w:rsid w:val="000A799B"/>
    <w:rsid w:val="000B5117"/>
    <w:rsid w:val="000B639C"/>
    <w:rsid w:val="000B688D"/>
    <w:rsid w:val="000B6BEE"/>
    <w:rsid w:val="000C265C"/>
    <w:rsid w:val="000C289F"/>
    <w:rsid w:val="000C3B8C"/>
    <w:rsid w:val="000C6797"/>
    <w:rsid w:val="000C7F7E"/>
    <w:rsid w:val="000D1F33"/>
    <w:rsid w:val="000D5674"/>
    <w:rsid w:val="000D6D2D"/>
    <w:rsid w:val="000E2C0C"/>
    <w:rsid w:val="000E37F8"/>
    <w:rsid w:val="000E5CB1"/>
    <w:rsid w:val="000E68B7"/>
    <w:rsid w:val="000E717B"/>
    <w:rsid w:val="000E765B"/>
    <w:rsid w:val="000E79FB"/>
    <w:rsid w:val="000F13C4"/>
    <w:rsid w:val="000F5927"/>
    <w:rsid w:val="001009F0"/>
    <w:rsid w:val="00101C11"/>
    <w:rsid w:val="00101D28"/>
    <w:rsid w:val="00106CC6"/>
    <w:rsid w:val="0011530D"/>
    <w:rsid w:val="00115747"/>
    <w:rsid w:val="00117D46"/>
    <w:rsid w:val="00120BB1"/>
    <w:rsid w:val="00121A2F"/>
    <w:rsid w:val="001245A3"/>
    <w:rsid w:val="0013411B"/>
    <w:rsid w:val="0013434C"/>
    <w:rsid w:val="00134418"/>
    <w:rsid w:val="00134823"/>
    <w:rsid w:val="001350D0"/>
    <w:rsid w:val="001372A4"/>
    <w:rsid w:val="00140AA8"/>
    <w:rsid w:val="00141545"/>
    <w:rsid w:val="00142CC7"/>
    <w:rsid w:val="00145366"/>
    <w:rsid w:val="001453C2"/>
    <w:rsid w:val="001465E4"/>
    <w:rsid w:val="0015035C"/>
    <w:rsid w:val="001510B4"/>
    <w:rsid w:val="001526D0"/>
    <w:rsid w:val="001578AC"/>
    <w:rsid w:val="00163FFC"/>
    <w:rsid w:val="00171368"/>
    <w:rsid w:val="00175230"/>
    <w:rsid w:val="00176C3B"/>
    <w:rsid w:val="00183485"/>
    <w:rsid w:val="001837CC"/>
    <w:rsid w:val="00183CD2"/>
    <w:rsid w:val="00185309"/>
    <w:rsid w:val="00191459"/>
    <w:rsid w:val="0019286D"/>
    <w:rsid w:val="00195AA0"/>
    <w:rsid w:val="001977BC"/>
    <w:rsid w:val="001A0DE4"/>
    <w:rsid w:val="001A56EC"/>
    <w:rsid w:val="001A7751"/>
    <w:rsid w:val="001A7F52"/>
    <w:rsid w:val="001B1286"/>
    <w:rsid w:val="001B13BE"/>
    <w:rsid w:val="001B56FB"/>
    <w:rsid w:val="001B6DD5"/>
    <w:rsid w:val="001C165A"/>
    <w:rsid w:val="001C47B7"/>
    <w:rsid w:val="001D0A50"/>
    <w:rsid w:val="001D1973"/>
    <w:rsid w:val="001D2413"/>
    <w:rsid w:val="001D4F70"/>
    <w:rsid w:val="001D577C"/>
    <w:rsid w:val="001D5A34"/>
    <w:rsid w:val="001E547E"/>
    <w:rsid w:val="001E70D8"/>
    <w:rsid w:val="001F0010"/>
    <w:rsid w:val="001F01D9"/>
    <w:rsid w:val="001F23B4"/>
    <w:rsid w:val="001F636C"/>
    <w:rsid w:val="002015E9"/>
    <w:rsid w:val="00204198"/>
    <w:rsid w:val="00204903"/>
    <w:rsid w:val="00212C79"/>
    <w:rsid w:val="00217BD4"/>
    <w:rsid w:val="00217F6C"/>
    <w:rsid w:val="00226133"/>
    <w:rsid w:val="00226C56"/>
    <w:rsid w:val="00230181"/>
    <w:rsid w:val="0023171B"/>
    <w:rsid w:val="00232897"/>
    <w:rsid w:val="0023709E"/>
    <w:rsid w:val="0024107C"/>
    <w:rsid w:val="002467B4"/>
    <w:rsid w:val="00256510"/>
    <w:rsid w:val="00257AF7"/>
    <w:rsid w:val="00260551"/>
    <w:rsid w:val="00260A08"/>
    <w:rsid w:val="002661F7"/>
    <w:rsid w:val="00267CEA"/>
    <w:rsid w:val="002715AB"/>
    <w:rsid w:val="002740DA"/>
    <w:rsid w:val="002743F0"/>
    <w:rsid w:val="00275843"/>
    <w:rsid w:val="00276F49"/>
    <w:rsid w:val="00281ADE"/>
    <w:rsid w:val="002833F8"/>
    <w:rsid w:val="00284026"/>
    <w:rsid w:val="002846B8"/>
    <w:rsid w:val="00285177"/>
    <w:rsid w:val="00286499"/>
    <w:rsid w:val="00290B15"/>
    <w:rsid w:val="00292064"/>
    <w:rsid w:val="00294DE6"/>
    <w:rsid w:val="00295D28"/>
    <w:rsid w:val="00296448"/>
    <w:rsid w:val="002A1C20"/>
    <w:rsid w:val="002A1D09"/>
    <w:rsid w:val="002A226D"/>
    <w:rsid w:val="002A2BF8"/>
    <w:rsid w:val="002A3746"/>
    <w:rsid w:val="002A390C"/>
    <w:rsid w:val="002A422A"/>
    <w:rsid w:val="002A4F7B"/>
    <w:rsid w:val="002A5F3B"/>
    <w:rsid w:val="002B07F3"/>
    <w:rsid w:val="002B0CDB"/>
    <w:rsid w:val="002B1AF4"/>
    <w:rsid w:val="002B3C09"/>
    <w:rsid w:val="002C4654"/>
    <w:rsid w:val="002C4C40"/>
    <w:rsid w:val="002D00CC"/>
    <w:rsid w:val="002D0DC0"/>
    <w:rsid w:val="002D1D60"/>
    <w:rsid w:val="002D4A78"/>
    <w:rsid w:val="002D4AB8"/>
    <w:rsid w:val="002D593F"/>
    <w:rsid w:val="002D5E65"/>
    <w:rsid w:val="002D645E"/>
    <w:rsid w:val="002E11B6"/>
    <w:rsid w:val="002E4B68"/>
    <w:rsid w:val="002E4E1B"/>
    <w:rsid w:val="002F1088"/>
    <w:rsid w:val="002F2688"/>
    <w:rsid w:val="002F2E45"/>
    <w:rsid w:val="002F402D"/>
    <w:rsid w:val="002F42FB"/>
    <w:rsid w:val="002F46F2"/>
    <w:rsid w:val="0030226A"/>
    <w:rsid w:val="003033FD"/>
    <w:rsid w:val="003035B4"/>
    <w:rsid w:val="00303B6D"/>
    <w:rsid w:val="00305415"/>
    <w:rsid w:val="00305D52"/>
    <w:rsid w:val="003070AD"/>
    <w:rsid w:val="003120B6"/>
    <w:rsid w:val="00312ADE"/>
    <w:rsid w:val="003131CC"/>
    <w:rsid w:val="00316E60"/>
    <w:rsid w:val="00317539"/>
    <w:rsid w:val="003225F4"/>
    <w:rsid w:val="00322608"/>
    <w:rsid w:val="003274F4"/>
    <w:rsid w:val="00327714"/>
    <w:rsid w:val="003337CA"/>
    <w:rsid w:val="0034140E"/>
    <w:rsid w:val="00341FEA"/>
    <w:rsid w:val="00342151"/>
    <w:rsid w:val="00343313"/>
    <w:rsid w:val="00343902"/>
    <w:rsid w:val="00344615"/>
    <w:rsid w:val="00350902"/>
    <w:rsid w:val="00352482"/>
    <w:rsid w:val="0035354B"/>
    <w:rsid w:val="003548D7"/>
    <w:rsid w:val="0035601B"/>
    <w:rsid w:val="00364002"/>
    <w:rsid w:val="00367553"/>
    <w:rsid w:val="00370A6D"/>
    <w:rsid w:val="00370CB3"/>
    <w:rsid w:val="00371DF6"/>
    <w:rsid w:val="00377CDF"/>
    <w:rsid w:val="0038383E"/>
    <w:rsid w:val="00391168"/>
    <w:rsid w:val="00394B65"/>
    <w:rsid w:val="00394F79"/>
    <w:rsid w:val="003A1C6E"/>
    <w:rsid w:val="003A627D"/>
    <w:rsid w:val="003B09F9"/>
    <w:rsid w:val="003B29B9"/>
    <w:rsid w:val="003B3568"/>
    <w:rsid w:val="003B37EA"/>
    <w:rsid w:val="003B3F92"/>
    <w:rsid w:val="003C3ED6"/>
    <w:rsid w:val="003C4943"/>
    <w:rsid w:val="003C6A0F"/>
    <w:rsid w:val="003D2E54"/>
    <w:rsid w:val="003D40A9"/>
    <w:rsid w:val="003E1E26"/>
    <w:rsid w:val="003F1A94"/>
    <w:rsid w:val="003F5CCF"/>
    <w:rsid w:val="003F6CD8"/>
    <w:rsid w:val="00401426"/>
    <w:rsid w:val="004028BF"/>
    <w:rsid w:val="00403D01"/>
    <w:rsid w:val="004049C1"/>
    <w:rsid w:val="00405AFF"/>
    <w:rsid w:val="00411490"/>
    <w:rsid w:val="00413CEA"/>
    <w:rsid w:val="00420900"/>
    <w:rsid w:val="00422399"/>
    <w:rsid w:val="0042333B"/>
    <w:rsid w:val="0042443A"/>
    <w:rsid w:val="00431C56"/>
    <w:rsid w:val="00432EB1"/>
    <w:rsid w:val="00434AE4"/>
    <w:rsid w:val="00435B19"/>
    <w:rsid w:val="00436AC5"/>
    <w:rsid w:val="00437105"/>
    <w:rsid w:val="0044115C"/>
    <w:rsid w:val="00442675"/>
    <w:rsid w:val="00443890"/>
    <w:rsid w:val="00445F34"/>
    <w:rsid w:val="00446F0E"/>
    <w:rsid w:val="0045115F"/>
    <w:rsid w:val="00456FE1"/>
    <w:rsid w:val="004608F1"/>
    <w:rsid w:val="004638C4"/>
    <w:rsid w:val="00467C5C"/>
    <w:rsid w:val="004723B6"/>
    <w:rsid w:val="004724B4"/>
    <w:rsid w:val="004764D9"/>
    <w:rsid w:val="00476758"/>
    <w:rsid w:val="00477124"/>
    <w:rsid w:val="00480331"/>
    <w:rsid w:val="004911F8"/>
    <w:rsid w:val="004A0485"/>
    <w:rsid w:val="004A172D"/>
    <w:rsid w:val="004A4C82"/>
    <w:rsid w:val="004A5BF1"/>
    <w:rsid w:val="004A7BD2"/>
    <w:rsid w:val="004B3FA8"/>
    <w:rsid w:val="004B4BAF"/>
    <w:rsid w:val="004B663B"/>
    <w:rsid w:val="004B6683"/>
    <w:rsid w:val="004C2A2D"/>
    <w:rsid w:val="004C3F47"/>
    <w:rsid w:val="004C565B"/>
    <w:rsid w:val="004D13AE"/>
    <w:rsid w:val="004D3F30"/>
    <w:rsid w:val="004D7040"/>
    <w:rsid w:val="004D7A0F"/>
    <w:rsid w:val="004E101E"/>
    <w:rsid w:val="004E6157"/>
    <w:rsid w:val="004F0F77"/>
    <w:rsid w:val="004F3499"/>
    <w:rsid w:val="004F63D3"/>
    <w:rsid w:val="004F7521"/>
    <w:rsid w:val="005021E8"/>
    <w:rsid w:val="005039EC"/>
    <w:rsid w:val="00504318"/>
    <w:rsid w:val="005060B4"/>
    <w:rsid w:val="00507785"/>
    <w:rsid w:val="00507DF2"/>
    <w:rsid w:val="00510559"/>
    <w:rsid w:val="00510996"/>
    <w:rsid w:val="00514234"/>
    <w:rsid w:val="0052013F"/>
    <w:rsid w:val="00521690"/>
    <w:rsid w:val="0052390B"/>
    <w:rsid w:val="00524214"/>
    <w:rsid w:val="00524532"/>
    <w:rsid w:val="00532504"/>
    <w:rsid w:val="00534040"/>
    <w:rsid w:val="00535856"/>
    <w:rsid w:val="00535D42"/>
    <w:rsid w:val="005456AC"/>
    <w:rsid w:val="005461C0"/>
    <w:rsid w:val="005463BC"/>
    <w:rsid w:val="00546AC8"/>
    <w:rsid w:val="00551226"/>
    <w:rsid w:val="00551A79"/>
    <w:rsid w:val="00551C92"/>
    <w:rsid w:val="0055286E"/>
    <w:rsid w:val="005531C6"/>
    <w:rsid w:val="005531CB"/>
    <w:rsid w:val="00553D30"/>
    <w:rsid w:val="00553DC8"/>
    <w:rsid w:val="00553ED1"/>
    <w:rsid w:val="00554CBC"/>
    <w:rsid w:val="005651BC"/>
    <w:rsid w:val="00565CB0"/>
    <w:rsid w:val="00565EDB"/>
    <w:rsid w:val="005674E4"/>
    <w:rsid w:val="0057388A"/>
    <w:rsid w:val="00577799"/>
    <w:rsid w:val="00581A05"/>
    <w:rsid w:val="00582626"/>
    <w:rsid w:val="0058328D"/>
    <w:rsid w:val="00584B3D"/>
    <w:rsid w:val="00591BDE"/>
    <w:rsid w:val="005930FA"/>
    <w:rsid w:val="0059346D"/>
    <w:rsid w:val="005A10EF"/>
    <w:rsid w:val="005A13FC"/>
    <w:rsid w:val="005A1FC1"/>
    <w:rsid w:val="005A2CEA"/>
    <w:rsid w:val="005A428C"/>
    <w:rsid w:val="005B0617"/>
    <w:rsid w:val="005B2B51"/>
    <w:rsid w:val="005B795F"/>
    <w:rsid w:val="005B7EE0"/>
    <w:rsid w:val="005C158A"/>
    <w:rsid w:val="005C1B57"/>
    <w:rsid w:val="005C5FD4"/>
    <w:rsid w:val="005D64A3"/>
    <w:rsid w:val="005D78A8"/>
    <w:rsid w:val="005D7D0D"/>
    <w:rsid w:val="005E132E"/>
    <w:rsid w:val="005E2652"/>
    <w:rsid w:val="005E3603"/>
    <w:rsid w:val="005E3CCF"/>
    <w:rsid w:val="005E4EE3"/>
    <w:rsid w:val="005E5B03"/>
    <w:rsid w:val="005E6B6A"/>
    <w:rsid w:val="005F3DCD"/>
    <w:rsid w:val="005F555C"/>
    <w:rsid w:val="005F5B7E"/>
    <w:rsid w:val="005F610D"/>
    <w:rsid w:val="005F776A"/>
    <w:rsid w:val="005F780F"/>
    <w:rsid w:val="005F7F25"/>
    <w:rsid w:val="0060099E"/>
    <w:rsid w:val="00601B8B"/>
    <w:rsid w:val="00603BB4"/>
    <w:rsid w:val="006052D2"/>
    <w:rsid w:val="00606E61"/>
    <w:rsid w:val="00606FF6"/>
    <w:rsid w:val="00607E13"/>
    <w:rsid w:val="006100DE"/>
    <w:rsid w:val="00610BAB"/>
    <w:rsid w:val="00611770"/>
    <w:rsid w:val="00613380"/>
    <w:rsid w:val="0061474A"/>
    <w:rsid w:val="006149D1"/>
    <w:rsid w:val="006210A7"/>
    <w:rsid w:val="00621852"/>
    <w:rsid w:val="0062674E"/>
    <w:rsid w:val="006268B2"/>
    <w:rsid w:val="00631EFE"/>
    <w:rsid w:val="006328C9"/>
    <w:rsid w:val="0063781E"/>
    <w:rsid w:val="00637D3A"/>
    <w:rsid w:val="0064089F"/>
    <w:rsid w:val="006436C3"/>
    <w:rsid w:val="00643CD3"/>
    <w:rsid w:val="00645DEB"/>
    <w:rsid w:val="00651075"/>
    <w:rsid w:val="006521B5"/>
    <w:rsid w:val="00653866"/>
    <w:rsid w:val="00660105"/>
    <w:rsid w:val="0066189C"/>
    <w:rsid w:val="006626FC"/>
    <w:rsid w:val="00662EEC"/>
    <w:rsid w:val="00673ED7"/>
    <w:rsid w:val="00675963"/>
    <w:rsid w:val="0067669A"/>
    <w:rsid w:val="0068036E"/>
    <w:rsid w:val="006820F0"/>
    <w:rsid w:val="006829FB"/>
    <w:rsid w:val="006834F1"/>
    <w:rsid w:val="0068401E"/>
    <w:rsid w:val="006860BA"/>
    <w:rsid w:val="00686925"/>
    <w:rsid w:val="00686FDB"/>
    <w:rsid w:val="00691EC1"/>
    <w:rsid w:val="00695E32"/>
    <w:rsid w:val="006A0581"/>
    <w:rsid w:val="006A123D"/>
    <w:rsid w:val="006A1338"/>
    <w:rsid w:val="006A16CC"/>
    <w:rsid w:val="006A16D7"/>
    <w:rsid w:val="006A308F"/>
    <w:rsid w:val="006B0A88"/>
    <w:rsid w:val="006B0CC5"/>
    <w:rsid w:val="006B2EC7"/>
    <w:rsid w:val="006B4780"/>
    <w:rsid w:val="006B4BB5"/>
    <w:rsid w:val="006B70B7"/>
    <w:rsid w:val="006B745B"/>
    <w:rsid w:val="006C5644"/>
    <w:rsid w:val="006D3691"/>
    <w:rsid w:val="006E5BA0"/>
    <w:rsid w:val="006E7301"/>
    <w:rsid w:val="006E77F7"/>
    <w:rsid w:val="006E783A"/>
    <w:rsid w:val="007002FB"/>
    <w:rsid w:val="00703489"/>
    <w:rsid w:val="0070349E"/>
    <w:rsid w:val="0070358E"/>
    <w:rsid w:val="007043E2"/>
    <w:rsid w:val="0070596E"/>
    <w:rsid w:val="00710073"/>
    <w:rsid w:val="007102DB"/>
    <w:rsid w:val="00711FF0"/>
    <w:rsid w:val="00713B35"/>
    <w:rsid w:val="00721798"/>
    <w:rsid w:val="0072460C"/>
    <w:rsid w:val="0072536B"/>
    <w:rsid w:val="00726007"/>
    <w:rsid w:val="00726109"/>
    <w:rsid w:val="007306AB"/>
    <w:rsid w:val="0073098D"/>
    <w:rsid w:val="00733945"/>
    <w:rsid w:val="007343F1"/>
    <w:rsid w:val="00735E3B"/>
    <w:rsid w:val="00736FE3"/>
    <w:rsid w:val="00737111"/>
    <w:rsid w:val="007421AD"/>
    <w:rsid w:val="00742473"/>
    <w:rsid w:val="007424C9"/>
    <w:rsid w:val="007428EE"/>
    <w:rsid w:val="00745600"/>
    <w:rsid w:val="00745972"/>
    <w:rsid w:val="00746CB2"/>
    <w:rsid w:val="0074797C"/>
    <w:rsid w:val="00754A1E"/>
    <w:rsid w:val="007564E8"/>
    <w:rsid w:val="00763929"/>
    <w:rsid w:val="0076510A"/>
    <w:rsid w:val="00767125"/>
    <w:rsid w:val="00770FCD"/>
    <w:rsid w:val="007718AA"/>
    <w:rsid w:val="00772591"/>
    <w:rsid w:val="00773732"/>
    <w:rsid w:val="00783DEA"/>
    <w:rsid w:val="0078649A"/>
    <w:rsid w:val="007867E0"/>
    <w:rsid w:val="00787544"/>
    <w:rsid w:val="00791BD4"/>
    <w:rsid w:val="00793FF7"/>
    <w:rsid w:val="00797701"/>
    <w:rsid w:val="00797CC6"/>
    <w:rsid w:val="007A0064"/>
    <w:rsid w:val="007A4404"/>
    <w:rsid w:val="007A59C0"/>
    <w:rsid w:val="007B404F"/>
    <w:rsid w:val="007B4A9B"/>
    <w:rsid w:val="007B5B70"/>
    <w:rsid w:val="007C5716"/>
    <w:rsid w:val="007C5CAF"/>
    <w:rsid w:val="007D042B"/>
    <w:rsid w:val="007D0D72"/>
    <w:rsid w:val="007D1AC1"/>
    <w:rsid w:val="007D3ABF"/>
    <w:rsid w:val="007D516F"/>
    <w:rsid w:val="007D52E1"/>
    <w:rsid w:val="007D5924"/>
    <w:rsid w:val="007D6E09"/>
    <w:rsid w:val="007D739E"/>
    <w:rsid w:val="007D7849"/>
    <w:rsid w:val="007E05EB"/>
    <w:rsid w:val="007E1905"/>
    <w:rsid w:val="007E30F7"/>
    <w:rsid w:val="007E5FAE"/>
    <w:rsid w:val="007E7469"/>
    <w:rsid w:val="0080049B"/>
    <w:rsid w:val="00803A64"/>
    <w:rsid w:val="00804EA9"/>
    <w:rsid w:val="0080758B"/>
    <w:rsid w:val="008102D2"/>
    <w:rsid w:val="008143EF"/>
    <w:rsid w:val="008156C3"/>
    <w:rsid w:val="008169F0"/>
    <w:rsid w:val="00817FC7"/>
    <w:rsid w:val="00820187"/>
    <w:rsid w:val="00821333"/>
    <w:rsid w:val="00826057"/>
    <w:rsid w:val="0084069F"/>
    <w:rsid w:val="00841F6B"/>
    <w:rsid w:val="00843980"/>
    <w:rsid w:val="0084535C"/>
    <w:rsid w:val="00846789"/>
    <w:rsid w:val="00847D79"/>
    <w:rsid w:val="008565FF"/>
    <w:rsid w:val="00857678"/>
    <w:rsid w:val="00861221"/>
    <w:rsid w:val="00862B1D"/>
    <w:rsid w:val="0086613B"/>
    <w:rsid w:val="008674EC"/>
    <w:rsid w:val="008701A7"/>
    <w:rsid w:val="00871B90"/>
    <w:rsid w:val="0088203B"/>
    <w:rsid w:val="00883967"/>
    <w:rsid w:val="00886E9B"/>
    <w:rsid w:val="008977A7"/>
    <w:rsid w:val="00897A28"/>
    <w:rsid w:val="008A1590"/>
    <w:rsid w:val="008A2465"/>
    <w:rsid w:val="008B03CB"/>
    <w:rsid w:val="008B30F6"/>
    <w:rsid w:val="008B66A0"/>
    <w:rsid w:val="008C3E98"/>
    <w:rsid w:val="008C69CE"/>
    <w:rsid w:val="008C7138"/>
    <w:rsid w:val="008C781D"/>
    <w:rsid w:val="008D2984"/>
    <w:rsid w:val="008D3012"/>
    <w:rsid w:val="008D393B"/>
    <w:rsid w:val="008E0A16"/>
    <w:rsid w:val="008E0A4C"/>
    <w:rsid w:val="008E26D2"/>
    <w:rsid w:val="008E2EBE"/>
    <w:rsid w:val="008E4432"/>
    <w:rsid w:val="008E4E68"/>
    <w:rsid w:val="008E6E0D"/>
    <w:rsid w:val="008E7C8B"/>
    <w:rsid w:val="0090031B"/>
    <w:rsid w:val="009032C8"/>
    <w:rsid w:val="0090353B"/>
    <w:rsid w:val="00903A27"/>
    <w:rsid w:val="00903D92"/>
    <w:rsid w:val="00903F0E"/>
    <w:rsid w:val="009048AB"/>
    <w:rsid w:val="0090520F"/>
    <w:rsid w:val="00907E06"/>
    <w:rsid w:val="00907E24"/>
    <w:rsid w:val="00912719"/>
    <w:rsid w:val="00913B8D"/>
    <w:rsid w:val="009154F5"/>
    <w:rsid w:val="00916533"/>
    <w:rsid w:val="00916BC7"/>
    <w:rsid w:val="00922167"/>
    <w:rsid w:val="0092267F"/>
    <w:rsid w:val="00925018"/>
    <w:rsid w:val="009348FF"/>
    <w:rsid w:val="00937A30"/>
    <w:rsid w:val="0094105E"/>
    <w:rsid w:val="00950DED"/>
    <w:rsid w:val="00952BEE"/>
    <w:rsid w:val="0095512C"/>
    <w:rsid w:val="009632F4"/>
    <w:rsid w:val="009633DA"/>
    <w:rsid w:val="00963493"/>
    <w:rsid w:val="0096698C"/>
    <w:rsid w:val="00970B0C"/>
    <w:rsid w:val="00970F5A"/>
    <w:rsid w:val="009716AC"/>
    <w:rsid w:val="00971FA7"/>
    <w:rsid w:val="0097408C"/>
    <w:rsid w:val="00975813"/>
    <w:rsid w:val="00977688"/>
    <w:rsid w:val="009813C9"/>
    <w:rsid w:val="009905F3"/>
    <w:rsid w:val="00990A73"/>
    <w:rsid w:val="009928B2"/>
    <w:rsid w:val="00992B33"/>
    <w:rsid w:val="0099504D"/>
    <w:rsid w:val="00995830"/>
    <w:rsid w:val="009958E3"/>
    <w:rsid w:val="00995D98"/>
    <w:rsid w:val="009A1A78"/>
    <w:rsid w:val="009A3F0B"/>
    <w:rsid w:val="009A47E4"/>
    <w:rsid w:val="009A65BC"/>
    <w:rsid w:val="009A7C09"/>
    <w:rsid w:val="009A7C93"/>
    <w:rsid w:val="009B0548"/>
    <w:rsid w:val="009B0DF2"/>
    <w:rsid w:val="009B59BC"/>
    <w:rsid w:val="009C3434"/>
    <w:rsid w:val="009D1E0A"/>
    <w:rsid w:val="009D35F6"/>
    <w:rsid w:val="009D4968"/>
    <w:rsid w:val="009D4E71"/>
    <w:rsid w:val="009D6BED"/>
    <w:rsid w:val="009D7585"/>
    <w:rsid w:val="009D77FA"/>
    <w:rsid w:val="009E2F07"/>
    <w:rsid w:val="009E44A4"/>
    <w:rsid w:val="009E5761"/>
    <w:rsid w:val="009F5B14"/>
    <w:rsid w:val="009F7270"/>
    <w:rsid w:val="00A02BD1"/>
    <w:rsid w:val="00A045D5"/>
    <w:rsid w:val="00A051E0"/>
    <w:rsid w:val="00A13036"/>
    <w:rsid w:val="00A2129B"/>
    <w:rsid w:val="00A21EF5"/>
    <w:rsid w:val="00A25B26"/>
    <w:rsid w:val="00A27FD2"/>
    <w:rsid w:val="00A301A1"/>
    <w:rsid w:val="00A307AD"/>
    <w:rsid w:val="00A310C4"/>
    <w:rsid w:val="00A336EA"/>
    <w:rsid w:val="00A356B8"/>
    <w:rsid w:val="00A405C5"/>
    <w:rsid w:val="00A40CC5"/>
    <w:rsid w:val="00A4608D"/>
    <w:rsid w:val="00A4638F"/>
    <w:rsid w:val="00A46C65"/>
    <w:rsid w:val="00A515E0"/>
    <w:rsid w:val="00A51CEC"/>
    <w:rsid w:val="00A5411A"/>
    <w:rsid w:val="00A57C29"/>
    <w:rsid w:val="00A70C11"/>
    <w:rsid w:val="00A71F3F"/>
    <w:rsid w:val="00A725E7"/>
    <w:rsid w:val="00A72DA3"/>
    <w:rsid w:val="00A7346F"/>
    <w:rsid w:val="00A75BF8"/>
    <w:rsid w:val="00A75E73"/>
    <w:rsid w:val="00A76112"/>
    <w:rsid w:val="00A80118"/>
    <w:rsid w:val="00A85254"/>
    <w:rsid w:val="00A85A12"/>
    <w:rsid w:val="00A873E8"/>
    <w:rsid w:val="00A903AD"/>
    <w:rsid w:val="00A912C9"/>
    <w:rsid w:val="00A9265B"/>
    <w:rsid w:val="00A96713"/>
    <w:rsid w:val="00AA00D2"/>
    <w:rsid w:val="00AA0132"/>
    <w:rsid w:val="00AA1F8B"/>
    <w:rsid w:val="00AA2E67"/>
    <w:rsid w:val="00AA464F"/>
    <w:rsid w:val="00AA6251"/>
    <w:rsid w:val="00AA67C4"/>
    <w:rsid w:val="00AB7AE4"/>
    <w:rsid w:val="00AB7B3A"/>
    <w:rsid w:val="00AC721A"/>
    <w:rsid w:val="00AC74A7"/>
    <w:rsid w:val="00AC7773"/>
    <w:rsid w:val="00AD3090"/>
    <w:rsid w:val="00AD3DD0"/>
    <w:rsid w:val="00AE178A"/>
    <w:rsid w:val="00AE406A"/>
    <w:rsid w:val="00AE5DC2"/>
    <w:rsid w:val="00AE7292"/>
    <w:rsid w:val="00AF1501"/>
    <w:rsid w:val="00AF6937"/>
    <w:rsid w:val="00AF7FB8"/>
    <w:rsid w:val="00B013A8"/>
    <w:rsid w:val="00B02750"/>
    <w:rsid w:val="00B0373C"/>
    <w:rsid w:val="00B04E6B"/>
    <w:rsid w:val="00B118FB"/>
    <w:rsid w:val="00B11BF4"/>
    <w:rsid w:val="00B1522C"/>
    <w:rsid w:val="00B161DA"/>
    <w:rsid w:val="00B162E8"/>
    <w:rsid w:val="00B1776B"/>
    <w:rsid w:val="00B2395D"/>
    <w:rsid w:val="00B2430D"/>
    <w:rsid w:val="00B25B7B"/>
    <w:rsid w:val="00B268AE"/>
    <w:rsid w:val="00B3116C"/>
    <w:rsid w:val="00B4628C"/>
    <w:rsid w:val="00B475FB"/>
    <w:rsid w:val="00B57014"/>
    <w:rsid w:val="00B6141A"/>
    <w:rsid w:val="00B6681A"/>
    <w:rsid w:val="00B6696D"/>
    <w:rsid w:val="00B70BD7"/>
    <w:rsid w:val="00B812C7"/>
    <w:rsid w:val="00B82130"/>
    <w:rsid w:val="00B8224A"/>
    <w:rsid w:val="00B829B7"/>
    <w:rsid w:val="00B82B19"/>
    <w:rsid w:val="00B83101"/>
    <w:rsid w:val="00B8583E"/>
    <w:rsid w:val="00B87583"/>
    <w:rsid w:val="00B90753"/>
    <w:rsid w:val="00B91394"/>
    <w:rsid w:val="00B93FD6"/>
    <w:rsid w:val="00B95E4A"/>
    <w:rsid w:val="00B96567"/>
    <w:rsid w:val="00BA5551"/>
    <w:rsid w:val="00BB12AC"/>
    <w:rsid w:val="00BB2E9C"/>
    <w:rsid w:val="00BB3A80"/>
    <w:rsid w:val="00BB4C96"/>
    <w:rsid w:val="00BB60CD"/>
    <w:rsid w:val="00BB7BE9"/>
    <w:rsid w:val="00BC1031"/>
    <w:rsid w:val="00BD34DD"/>
    <w:rsid w:val="00BD36F6"/>
    <w:rsid w:val="00BD3767"/>
    <w:rsid w:val="00BD44A2"/>
    <w:rsid w:val="00BD74F9"/>
    <w:rsid w:val="00BD7AC5"/>
    <w:rsid w:val="00BE04F1"/>
    <w:rsid w:val="00BE08C0"/>
    <w:rsid w:val="00BE278B"/>
    <w:rsid w:val="00BE52D4"/>
    <w:rsid w:val="00BE5A67"/>
    <w:rsid w:val="00BE63C3"/>
    <w:rsid w:val="00BE71D5"/>
    <w:rsid w:val="00BF49AB"/>
    <w:rsid w:val="00BF4ABE"/>
    <w:rsid w:val="00BF62C3"/>
    <w:rsid w:val="00C022D0"/>
    <w:rsid w:val="00C07145"/>
    <w:rsid w:val="00C100CD"/>
    <w:rsid w:val="00C10790"/>
    <w:rsid w:val="00C128D7"/>
    <w:rsid w:val="00C12B46"/>
    <w:rsid w:val="00C132F8"/>
    <w:rsid w:val="00C14536"/>
    <w:rsid w:val="00C2135E"/>
    <w:rsid w:val="00C21973"/>
    <w:rsid w:val="00C221AD"/>
    <w:rsid w:val="00C24F33"/>
    <w:rsid w:val="00C24F43"/>
    <w:rsid w:val="00C31A6C"/>
    <w:rsid w:val="00C31F08"/>
    <w:rsid w:val="00C347EF"/>
    <w:rsid w:val="00C42522"/>
    <w:rsid w:val="00C43238"/>
    <w:rsid w:val="00C50872"/>
    <w:rsid w:val="00C50A43"/>
    <w:rsid w:val="00C518D5"/>
    <w:rsid w:val="00C529AD"/>
    <w:rsid w:val="00C54B7F"/>
    <w:rsid w:val="00C54C9D"/>
    <w:rsid w:val="00C55008"/>
    <w:rsid w:val="00C61605"/>
    <w:rsid w:val="00C61743"/>
    <w:rsid w:val="00C62490"/>
    <w:rsid w:val="00C62D35"/>
    <w:rsid w:val="00C63D87"/>
    <w:rsid w:val="00C63F59"/>
    <w:rsid w:val="00C678F7"/>
    <w:rsid w:val="00C7014D"/>
    <w:rsid w:val="00C75AEA"/>
    <w:rsid w:val="00C75C30"/>
    <w:rsid w:val="00C7693D"/>
    <w:rsid w:val="00C769EF"/>
    <w:rsid w:val="00C8382E"/>
    <w:rsid w:val="00C84619"/>
    <w:rsid w:val="00C85E71"/>
    <w:rsid w:val="00C860DA"/>
    <w:rsid w:val="00C8790D"/>
    <w:rsid w:val="00C912A8"/>
    <w:rsid w:val="00C9258A"/>
    <w:rsid w:val="00C934AA"/>
    <w:rsid w:val="00C9380E"/>
    <w:rsid w:val="00C941C9"/>
    <w:rsid w:val="00C94FAB"/>
    <w:rsid w:val="00C95C53"/>
    <w:rsid w:val="00C95C6D"/>
    <w:rsid w:val="00C962B3"/>
    <w:rsid w:val="00C96F4D"/>
    <w:rsid w:val="00C97E40"/>
    <w:rsid w:val="00CA0DF6"/>
    <w:rsid w:val="00CA22B2"/>
    <w:rsid w:val="00CA3B0B"/>
    <w:rsid w:val="00CA3C52"/>
    <w:rsid w:val="00CA5492"/>
    <w:rsid w:val="00CB1842"/>
    <w:rsid w:val="00CB2E84"/>
    <w:rsid w:val="00CB3F02"/>
    <w:rsid w:val="00CB4B30"/>
    <w:rsid w:val="00CB5F4B"/>
    <w:rsid w:val="00CB671D"/>
    <w:rsid w:val="00CC3331"/>
    <w:rsid w:val="00CE11B1"/>
    <w:rsid w:val="00CE2EA6"/>
    <w:rsid w:val="00CE3559"/>
    <w:rsid w:val="00CE41A9"/>
    <w:rsid w:val="00CE5F14"/>
    <w:rsid w:val="00CE6EFF"/>
    <w:rsid w:val="00CE7BC9"/>
    <w:rsid w:val="00CF4772"/>
    <w:rsid w:val="00CF77A6"/>
    <w:rsid w:val="00D0125D"/>
    <w:rsid w:val="00D069BB"/>
    <w:rsid w:val="00D13CCE"/>
    <w:rsid w:val="00D20E60"/>
    <w:rsid w:val="00D212BD"/>
    <w:rsid w:val="00D23C64"/>
    <w:rsid w:val="00D245AF"/>
    <w:rsid w:val="00D24B51"/>
    <w:rsid w:val="00D300B1"/>
    <w:rsid w:val="00D37EA5"/>
    <w:rsid w:val="00D40DFF"/>
    <w:rsid w:val="00D427CD"/>
    <w:rsid w:val="00D43B7F"/>
    <w:rsid w:val="00D445AC"/>
    <w:rsid w:val="00D447B6"/>
    <w:rsid w:val="00D45890"/>
    <w:rsid w:val="00D52A7D"/>
    <w:rsid w:val="00D52C84"/>
    <w:rsid w:val="00D55D26"/>
    <w:rsid w:val="00D56EF6"/>
    <w:rsid w:val="00D5707F"/>
    <w:rsid w:val="00D62A9D"/>
    <w:rsid w:val="00D660E2"/>
    <w:rsid w:val="00D66671"/>
    <w:rsid w:val="00D713BC"/>
    <w:rsid w:val="00D73038"/>
    <w:rsid w:val="00D751D2"/>
    <w:rsid w:val="00D753C3"/>
    <w:rsid w:val="00D75850"/>
    <w:rsid w:val="00D7761E"/>
    <w:rsid w:val="00D83629"/>
    <w:rsid w:val="00D84961"/>
    <w:rsid w:val="00D86B05"/>
    <w:rsid w:val="00D87EF8"/>
    <w:rsid w:val="00D91314"/>
    <w:rsid w:val="00D91F66"/>
    <w:rsid w:val="00D945E4"/>
    <w:rsid w:val="00DA0688"/>
    <w:rsid w:val="00DA0824"/>
    <w:rsid w:val="00DA19CA"/>
    <w:rsid w:val="00DA59E7"/>
    <w:rsid w:val="00DA623B"/>
    <w:rsid w:val="00DA6608"/>
    <w:rsid w:val="00DB334E"/>
    <w:rsid w:val="00DB4F66"/>
    <w:rsid w:val="00DB5999"/>
    <w:rsid w:val="00DC0401"/>
    <w:rsid w:val="00DC05EA"/>
    <w:rsid w:val="00DC06AC"/>
    <w:rsid w:val="00DC46B2"/>
    <w:rsid w:val="00DC67AD"/>
    <w:rsid w:val="00DD1436"/>
    <w:rsid w:val="00DD4F8F"/>
    <w:rsid w:val="00DD5415"/>
    <w:rsid w:val="00DD74F6"/>
    <w:rsid w:val="00DD7BE4"/>
    <w:rsid w:val="00DE350F"/>
    <w:rsid w:val="00DF0796"/>
    <w:rsid w:val="00E014C1"/>
    <w:rsid w:val="00E042B2"/>
    <w:rsid w:val="00E0747C"/>
    <w:rsid w:val="00E11547"/>
    <w:rsid w:val="00E22CFB"/>
    <w:rsid w:val="00E23C8F"/>
    <w:rsid w:val="00E2454C"/>
    <w:rsid w:val="00E25E49"/>
    <w:rsid w:val="00E260AF"/>
    <w:rsid w:val="00E26D6C"/>
    <w:rsid w:val="00E273BA"/>
    <w:rsid w:val="00E35287"/>
    <w:rsid w:val="00E356F4"/>
    <w:rsid w:val="00E36CAA"/>
    <w:rsid w:val="00E376C8"/>
    <w:rsid w:val="00E37BDA"/>
    <w:rsid w:val="00E37DC4"/>
    <w:rsid w:val="00E43CA8"/>
    <w:rsid w:val="00E441B1"/>
    <w:rsid w:val="00E44DAE"/>
    <w:rsid w:val="00E5080C"/>
    <w:rsid w:val="00E50B5A"/>
    <w:rsid w:val="00E50D04"/>
    <w:rsid w:val="00E51CB2"/>
    <w:rsid w:val="00E53B26"/>
    <w:rsid w:val="00E54317"/>
    <w:rsid w:val="00E5446D"/>
    <w:rsid w:val="00E57C14"/>
    <w:rsid w:val="00E61109"/>
    <w:rsid w:val="00E72B68"/>
    <w:rsid w:val="00E762F1"/>
    <w:rsid w:val="00E83D7D"/>
    <w:rsid w:val="00E85BF5"/>
    <w:rsid w:val="00E87400"/>
    <w:rsid w:val="00E9056F"/>
    <w:rsid w:val="00EA3613"/>
    <w:rsid w:val="00EA4150"/>
    <w:rsid w:val="00EA716A"/>
    <w:rsid w:val="00EB2C31"/>
    <w:rsid w:val="00EB34B3"/>
    <w:rsid w:val="00EB3D4A"/>
    <w:rsid w:val="00EB7072"/>
    <w:rsid w:val="00EB76F4"/>
    <w:rsid w:val="00EC52A1"/>
    <w:rsid w:val="00EC567D"/>
    <w:rsid w:val="00EC6230"/>
    <w:rsid w:val="00EC6EC5"/>
    <w:rsid w:val="00ED31AE"/>
    <w:rsid w:val="00ED3946"/>
    <w:rsid w:val="00ED5F42"/>
    <w:rsid w:val="00EE086A"/>
    <w:rsid w:val="00EE19C8"/>
    <w:rsid w:val="00EE3CD7"/>
    <w:rsid w:val="00EE733B"/>
    <w:rsid w:val="00EF0AA1"/>
    <w:rsid w:val="00EF11BB"/>
    <w:rsid w:val="00EF2548"/>
    <w:rsid w:val="00EF4BED"/>
    <w:rsid w:val="00EF56C8"/>
    <w:rsid w:val="00EF56E0"/>
    <w:rsid w:val="00EF5802"/>
    <w:rsid w:val="00EF5C1A"/>
    <w:rsid w:val="00EF714A"/>
    <w:rsid w:val="00EF736F"/>
    <w:rsid w:val="00EF7504"/>
    <w:rsid w:val="00F0172B"/>
    <w:rsid w:val="00F023BA"/>
    <w:rsid w:val="00F057AC"/>
    <w:rsid w:val="00F06E9B"/>
    <w:rsid w:val="00F07B8A"/>
    <w:rsid w:val="00F11233"/>
    <w:rsid w:val="00F15079"/>
    <w:rsid w:val="00F173A2"/>
    <w:rsid w:val="00F21A42"/>
    <w:rsid w:val="00F2691A"/>
    <w:rsid w:val="00F2710E"/>
    <w:rsid w:val="00F271E7"/>
    <w:rsid w:val="00F3035C"/>
    <w:rsid w:val="00F34426"/>
    <w:rsid w:val="00F34E14"/>
    <w:rsid w:val="00F35B74"/>
    <w:rsid w:val="00F35FC2"/>
    <w:rsid w:val="00F36437"/>
    <w:rsid w:val="00F3798C"/>
    <w:rsid w:val="00F40F2A"/>
    <w:rsid w:val="00F42BCF"/>
    <w:rsid w:val="00F43919"/>
    <w:rsid w:val="00F43ABD"/>
    <w:rsid w:val="00F45B78"/>
    <w:rsid w:val="00F45C6E"/>
    <w:rsid w:val="00F4692D"/>
    <w:rsid w:val="00F476D0"/>
    <w:rsid w:val="00F55081"/>
    <w:rsid w:val="00F571D5"/>
    <w:rsid w:val="00F57C4B"/>
    <w:rsid w:val="00F61613"/>
    <w:rsid w:val="00F61E98"/>
    <w:rsid w:val="00F64934"/>
    <w:rsid w:val="00F65A80"/>
    <w:rsid w:val="00F71DD7"/>
    <w:rsid w:val="00F741E8"/>
    <w:rsid w:val="00F74F83"/>
    <w:rsid w:val="00F756C7"/>
    <w:rsid w:val="00F77117"/>
    <w:rsid w:val="00F771CF"/>
    <w:rsid w:val="00F77624"/>
    <w:rsid w:val="00F80E0E"/>
    <w:rsid w:val="00F80FD6"/>
    <w:rsid w:val="00F83CB5"/>
    <w:rsid w:val="00F847E8"/>
    <w:rsid w:val="00F86023"/>
    <w:rsid w:val="00F95616"/>
    <w:rsid w:val="00FA069F"/>
    <w:rsid w:val="00FA107E"/>
    <w:rsid w:val="00FA1547"/>
    <w:rsid w:val="00FA1F2E"/>
    <w:rsid w:val="00FA1FAE"/>
    <w:rsid w:val="00FA51A6"/>
    <w:rsid w:val="00FA5277"/>
    <w:rsid w:val="00FA5AA6"/>
    <w:rsid w:val="00FA6410"/>
    <w:rsid w:val="00FA662E"/>
    <w:rsid w:val="00FB34BB"/>
    <w:rsid w:val="00FB5D9E"/>
    <w:rsid w:val="00FB5E72"/>
    <w:rsid w:val="00FC005F"/>
    <w:rsid w:val="00FC2E9E"/>
    <w:rsid w:val="00FC617B"/>
    <w:rsid w:val="00FD1A22"/>
    <w:rsid w:val="00FD1C44"/>
    <w:rsid w:val="00FD1F98"/>
    <w:rsid w:val="00FD5D28"/>
    <w:rsid w:val="00FE1D1D"/>
    <w:rsid w:val="00FE3174"/>
    <w:rsid w:val="00FE3C52"/>
    <w:rsid w:val="00FE4F1A"/>
    <w:rsid w:val="00FE59A0"/>
    <w:rsid w:val="00FF48E2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AF62E"/>
  <w15:docId w15:val="{A152474C-0CC4-4E4D-BAA3-BE5A90F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65"/>
  </w:style>
  <w:style w:type="paragraph" w:styleId="Footer">
    <w:name w:val="footer"/>
    <w:basedOn w:val="Normal"/>
    <w:link w:val="FooterChar"/>
    <w:uiPriority w:val="99"/>
    <w:unhideWhenUsed/>
    <w:rsid w:val="008A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65"/>
  </w:style>
  <w:style w:type="paragraph" w:styleId="BalloonText">
    <w:name w:val="Balloon Text"/>
    <w:basedOn w:val="Normal"/>
    <w:link w:val="BalloonTextChar"/>
    <w:uiPriority w:val="99"/>
    <w:semiHidden/>
    <w:unhideWhenUsed/>
    <w:rsid w:val="0018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79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67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unhideWhenUsed/>
    <w:rsid w:val="000761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612B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07612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07612B"/>
    <w:rPr>
      <w:rFonts w:ascii="Arial" w:eastAsia="Times New Roman" w:hAnsi="Arial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721798"/>
  </w:style>
  <w:style w:type="paragraph" w:styleId="EndnoteText">
    <w:name w:val="endnote text"/>
    <w:basedOn w:val="Normal"/>
    <w:link w:val="EndnoteTextChar"/>
    <w:uiPriority w:val="99"/>
    <w:semiHidden/>
    <w:unhideWhenUsed/>
    <w:rsid w:val="007421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1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1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B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B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709D-EF5D-46F6-8085-B260236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Beran</dc:creator>
  <cp:lastModifiedBy>Sean Wright</cp:lastModifiedBy>
  <cp:revision>433</cp:revision>
  <cp:lastPrinted>2017-05-09T15:05:00Z</cp:lastPrinted>
  <dcterms:created xsi:type="dcterms:W3CDTF">2018-08-01T15:41:00Z</dcterms:created>
  <dcterms:modified xsi:type="dcterms:W3CDTF">2022-10-10T16:04:00Z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ca66a07f04f953d1e9be8a606a50c69f3c08342fa4109215f332e68e8aa6d760</vt:lpwstr>
  </property>
</Properties>
</file>